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7231" w:rsidRPr="00674981" w:rsidRDefault="00F53D64" w:rsidP="00237231">
      <w:pPr>
        <w:pStyle w:val="aff9"/>
        <w:jc w:val="right"/>
        <w:rPr>
          <w:b/>
          <w:szCs w:val="24"/>
        </w:rPr>
      </w:pPr>
      <w:r>
        <w:rPr>
          <w:b/>
          <w:noProof/>
          <w:lang w:eastAsia="ru-RU"/>
        </w:rPr>
        <mc:AlternateContent>
          <mc:Choice Requires="wps">
            <w:drawing>
              <wp:anchor distT="0" distB="0" distL="114300" distR="114300" simplePos="0" relativeHeight="251662848" behindDoc="1" locked="0" layoutInCell="1" allowOverlap="1">
                <wp:simplePos x="0" y="0"/>
                <wp:positionH relativeFrom="column">
                  <wp:posOffset>-626745</wp:posOffset>
                </wp:positionH>
                <wp:positionV relativeFrom="paragraph">
                  <wp:posOffset>-137160</wp:posOffset>
                </wp:positionV>
                <wp:extent cx="6576695" cy="9286875"/>
                <wp:effectExtent l="0" t="0" r="0" b="0"/>
                <wp:wrapNone/>
                <wp:docPr id="5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6695" cy="9286875"/>
                        </a:xfrm>
                        <a:prstGeom prst="rect">
                          <a:avLst/>
                        </a:prstGeom>
                        <a:solidFill>
                          <a:srgbClr val="FFFFFF"/>
                        </a:solidFill>
                        <a:ln>
                          <a:noFill/>
                        </a:ln>
                      </wps:spPr>
                      <wps:txbx>
                        <w:txbxContent>
                          <w:p w:rsidR="00923A17" w:rsidRPr="0049429E" w:rsidRDefault="00923A17" w:rsidP="00237231">
                            <w:pPr>
                              <w:ind w:firstLine="0"/>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left:0;text-align:left;margin-left:-49.35pt;margin-top:-10.8pt;width:517.85pt;height:731.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" stroked="f">
                <v:textbox>
                  <w:txbxContent>
                    <w:p w:rsidR="00923A17" w:rsidRPr="0049429E" w:rsidRDefault="00923A17" w:rsidP="00237231">
                      <w:pPr>
                        <w:ind w:firstLine="0"/>
                      </w:pPr>
                    </w:p>
                  </w:txbxContent>
                </v:textbox>
              </v:rect>
            </w:pict>
          </mc:Fallback>
        </mc:AlternateContent>
      </w:r>
      <w:r>
        <w:rPr>
          <w:b/>
          <w:noProof/>
          <w:lang w:eastAsia="ru-RU"/>
        </w:rPr>
        <mc:AlternateContent>
          <mc:Choice Requires="wps">
            <w:drawing>
              <wp:anchor distT="0" distB="0" distL="114300" distR="114300" simplePos="0" relativeHeight="251661824" behindDoc="1" locked="0" layoutInCell="1" allowOverlap="1">
                <wp:simplePos x="0" y="0"/>
                <wp:positionH relativeFrom="page">
                  <wp:posOffset>2540</wp:posOffset>
                </wp:positionH>
                <wp:positionV relativeFrom="paragraph">
                  <wp:posOffset>-727075</wp:posOffset>
                </wp:positionV>
                <wp:extent cx="7601585" cy="11021060"/>
                <wp:effectExtent l="0" t="0" r="0" b="0"/>
                <wp:wrapNone/>
                <wp:docPr id="51"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01585" cy="11021060"/>
                        </a:xfrm>
                        <a:prstGeom prst="rect">
                          <a:avLst/>
                        </a:prstGeom>
                        <a:solidFill>
                          <a:srgbClr val="0B595D">
                            <a:alpha val="10196"/>
                          </a:srgb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EB77EC" id="Прямоугольник 3" o:spid="_x0000_s1026" style="position:absolute;margin-left:.2pt;margin-top:-57.25pt;width:598.55pt;height:867.8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" fillcolor="#0b595d" stroked="f" strokeweight="1pt">
                <v:fill opacity="6682f"/>
                <w10:wrap anchorx="page"/>
              </v:rect>
            </w:pict>
          </mc:Fallback>
        </mc:AlternateContent>
      </w:r>
      <w:r>
        <w:rPr>
          <w:b/>
          <w:noProof/>
          <w:szCs w:val="24"/>
          <w:lang w:eastAsia="ru-RU"/>
        </w:rPr>
        <mc:AlternateContent>
          <mc:Choice Requires="wps">
            <w:drawing>
              <wp:anchor distT="0" distB="0" distL="114300" distR="114300" simplePos="0" relativeHeight="251660800" behindDoc="1" locked="0" layoutInCell="1" allowOverlap="1">
                <wp:simplePos x="0" y="0"/>
                <wp:positionH relativeFrom="column">
                  <wp:posOffset>-670560</wp:posOffset>
                </wp:positionH>
                <wp:positionV relativeFrom="paragraph">
                  <wp:posOffset>-137160</wp:posOffset>
                </wp:positionV>
                <wp:extent cx="7000875" cy="8448675"/>
                <wp:effectExtent l="0" t="0" r="0" b="0"/>
                <wp:wrapNone/>
                <wp:docPr id="5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0875" cy="8448675"/>
                        </a:xfrm>
                        <a:prstGeom prst="rect">
                          <a:avLst/>
                        </a:prstGeom>
                        <a:solidFill>
                          <a:srgbClr val="FFFFFF"/>
                        </a:solidFill>
                        <a:ln>
                          <a:noFill/>
                        </a:ln>
                      </wps:spPr>
                      <wps:txbx>
                        <w:txbxContent>
                          <w:p w:rsidR="00923A17" w:rsidRDefault="00923A17" w:rsidP="00237231"/>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2" o:spid="_x0000_s1027" style="position:absolute;left:0;text-align:left;margin-left:-52.8pt;margin-top:-10.8pt;width:551.25pt;height:665.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" stroked="f">
                <v:textbox>
                  <w:txbxContent>
                    <w:p w:rsidR="00923A17" w:rsidRDefault="00923A17" w:rsidP="00237231"/>
                  </w:txbxContent>
                </v:textbox>
              </v:rect>
            </w:pict>
          </mc:Fallback>
        </mc:AlternateContent>
      </w:r>
    </w:p>
    <w:p w:rsidR="002145F1" w:rsidRPr="007A29DE" w:rsidRDefault="00F53D64" w:rsidP="00237231">
      <w:pPr>
        <w:pStyle w:val="aff9"/>
        <w:jc w:val="right"/>
        <w:rPr>
          <w:szCs w:val="24"/>
        </w:rPr>
      </w:pPr>
      <w:r>
        <w:rPr>
          <w:noProof/>
          <w:lang w:eastAsia="ru-RU"/>
        </w:rPr>
        <mc:AlternateContent>
          <mc:Choice Requires="wps">
            <w:drawing>
              <wp:anchor distT="0" distB="0" distL="114300" distR="114300" simplePos="0" relativeHeight="251658752" behindDoc="1" locked="0" layoutInCell="1" allowOverlap="1">
                <wp:simplePos x="0" y="0"/>
                <wp:positionH relativeFrom="column">
                  <wp:posOffset>-626745</wp:posOffset>
                </wp:positionH>
                <wp:positionV relativeFrom="paragraph">
                  <wp:posOffset>-137160</wp:posOffset>
                </wp:positionV>
                <wp:extent cx="6576695" cy="9286875"/>
                <wp:effectExtent l="0" t="0" r="0" b="0"/>
                <wp:wrapNone/>
                <wp:docPr id="4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6695" cy="9286875"/>
                        </a:xfrm>
                        <a:prstGeom prst="rect">
                          <a:avLst/>
                        </a:prstGeom>
                        <a:solidFill>
                          <a:srgbClr val="FFFFFF"/>
                        </a:solidFill>
                        <a:ln>
                          <a:noFill/>
                        </a:ln>
                      </wps:spPr>
                      <wps:txbx>
                        <w:txbxContent>
                          <w:p w:rsidR="00923A17" w:rsidRDefault="00923A17" w:rsidP="00B778C2">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_x0000_s1028" style="position:absolute;left:0;text-align:left;margin-left:-49.35pt;margin-top:-10.8pt;width:517.85pt;height:7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" stroked="f">
                <v:textbox>
                  <w:txbxContent>
                    <w:p w:rsidR="00923A17" w:rsidRDefault="00923A17" w:rsidP="00B778C2">
                      <w:pPr>
                        <w:jc w:val="center"/>
                      </w:pPr>
                    </w:p>
                  </w:txbxContent>
                </v:textbox>
              </v:rect>
            </w:pict>
          </mc:Fallback>
        </mc:AlternateContent>
      </w:r>
      <w:r>
        <w:rPr>
          <w:noProof/>
          <w:lang w:eastAsia="ru-RU"/>
        </w:rPr>
        <mc:AlternateContent>
          <mc:Choice Requires="wps">
            <w:drawing>
              <wp:anchor distT="0" distB="0" distL="114300" distR="114300" simplePos="0" relativeHeight="251657728" behindDoc="1" locked="0" layoutInCell="1" allowOverlap="1">
                <wp:simplePos x="0" y="0"/>
                <wp:positionH relativeFrom="page">
                  <wp:posOffset>2540</wp:posOffset>
                </wp:positionH>
                <wp:positionV relativeFrom="paragraph">
                  <wp:posOffset>-727075</wp:posOffset>
                </wp:positionV>
                <wp:extent cx="7601585" cy="11021060"/>
                <wp:effectExtent l="0" t="0" r="0" b="0"/>
                <wp:wrapNone/>
                <wp:docPr id="45"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01585" cy="11021060"/>
                        </a:xfrm>
                        <a:prstGeom prst="rect">
                          <a:avLst/>
                        </a:prstGeom>
                        <a:solidFill>
                          <a:srgbClr val="0B595D">
                            <a:alpha val="10196"/>
                          </a:srgb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7B27A8" id="Прямоугольник 3" o:spid="_x0000_s1026" style="position:absolute;margin-left:.2pt;margin-top:-57.25pt;width:598.55pt;height:867.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" fillcolor="#0b595d" stroked="f">
                <v:fill opacity="6682f"/>
                <w10:wrap anchorx="page"/>
              </v:rect>
            </w:pict>
          </mc:Fallback>
        </mc:AlternateContent>
      </w:r>
      <w:r>
        <w:rPr>
          <w:noProof/>
          <w:szCs w:val="24"/>
          <w:lang w:eastAsia="ru-RU"/>
        </w:rPr>
        <mc:AlternateContent>
          <mc:Choice Requires="wps">
            <w:drawing>
              <wp:anchor distT="0" distB="0" distL="114300" distR="114300" simplePos="0" relativeHeight="251656704" behindDoc="1" locked="0" layoutInCell="1" allowOverlap="1">
                <wp:simplePos x="0" y="0"/>
                <wp:positionH relativeFrom="column">
                  <wp:posOffset>-670560</wp:posOffset>
                </wp:positionH>
                <wp:positionV relativeFrom="paragraph">
                  <wp:posOffset>-137160</wp:posOffset>
                </wp:positionV>
                <wp:extent cx="7000875" cy="8448675"/>
                <wp:effectExtent l="0" t="0" r="0" b="0"/>
                <wp:wrapNone/>
                <wp:docPr id="4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0875" cy="8448675"/>
                        </a:xfrm>
                        <a:prstGeom prst="rect">
                          <a:avLst/>
                        </a:prstGeom>
                        <a:solidFill>
                          <a:srgbClr val="FFFFFF"/>
                        </a:solidFill>
                        <a:ln>
                          <a:noFill/>
                        </a:ln>
                      </wps:spPr>
                      <wps:txbx>
                        <w:txbxContent>
                          <w:p w:rsidR="00923A17" w:rsidRDefault="00923A17" w:rsidP="00580099"/>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_x0000_s1029" style="position:absolute;left:0;text-align:left;margin-left:-52.8pt;margin-top:-10.8pt;width:551.25pt;height:665.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" stroked="f">
                <v:textbox>
                  <w:txbxContent>
                    <w:p w:rsidR="00923A17" w:rsidRDefault="00923A17" w:rsidP="00580099"/>
                  </w:txbxContent>
                </v:textbox>
              </v:rect>
            </w:pict>
          </mc:Fallback>
        </mc:AlternateContent>
      </w:r>
    </w:p>
    <w:tbl>
      <w:tblPr>
        <w:tblpPr w:leftFromText="180" w:rightFromText="180" w:vertAnchor="page" w:horzAnchor="margin" w:tblpY="3781"/>
        <w:tblW w:w="9761" w:type="dxa"/>
        <w:tblLook w:val="04A0" w:firstRow="1" w:lastRow="0" w:firstColumn="1" w:lastColumn="0" w:noHBand="0" w:noVBand="1"/>
      </w:tblPr>
      <w:tblGrid>
        <w:gridCol w:w="3922"/>
        <w:gridCol w:w="5839"/>
      </w:tblGrid>
      <w:tr w:rsidR="00172112" w:rsidRPr="007A29DE" w:rsidTr="00580099">
        <w:tc>
          <w:tcPr>
            <w:tcW w:w="9761" w:type="dxa"/>
            <w:gridSpan w:val="2"/>
          </w:tcPr>
          <w:p w:rsidR="00237231" w:rsidRDefault="00237231" w:rsidP="009A6CD9">
            <w:pPr>
              <w:tabs>
                <w:tab w:val="left" w:pos="6135"/>
              </w:tabs>
              <w:jc w:val="center"/>
              <w:rPr>
                <w:color w:val="808080"/>
                <w:szCs w:val="24"/>
              </w:rPr>
            </w:pPr>
          </w:p>
          <w:p w:rsidR="00237231" w:rsidRDefault="00237231" w:rsidP="009A6CD9">
            <w:pPr>
              <w:tabs>
                <w:tab w:val="left" w:pos="6135"/>
              </w:tabs>
              <w:jc w:val="center"/>
              <w:rPr>
                <w:color w:val="808080"/>
                <w:szCs w:val="24"/>
              </w:rPr>
            </w:pPr>
          </w:p>
          <w:p w:rsidR="00237231" w:rsidRDefault="00237231" w:rsidP="009A6CD9">
            <w:pPr>
              <w:tabs>
                <w:tab w:val="left" w:pos="6135"/>
              </w:tabs>
              <w:jc w:val="center"/>
              <w:rPr>
                <w:color w:val="808080"/>
                <w:szCs w:val="24"/>
              </w:rPr>
            </w:pPr>
          </w:p>
          <w:p w:rsidR="00172112" w:rsidRPr="007A29DE" w:rsidRDefault="00086340" w:rsidP="009A6CD9">
            <w:pPr>
              <w:tabs>
                <w:tab w:val="left" w:pos="6135"/>
              </w:tabs>
              <w:jc w:val="center"/>
              <w:rPr>
                <w:szCs w:val="24"/>
              </w:rPr>
            </w:pPr>
            <w:r>
              <w:rPr>
                <w:color w:val="808080"/>
                <w:szCs w:val="24"/>
              </w:rPr>
              <w:t xml:space="preserve">Клинические </w:t>
            </w:r>
            <w:r>
              <w:rPr>
                <w:noProof/>
                <w:color w:val="767171"/>
                <w:szCs w:val="24"/>
                <w:lang w:eastAsia="ru-RU"/>
              </w:rPr>
              <w:t>рекомендации</w:t>
            </w:r>
          </w:p>
        </w:tc>
      </w:tr>
      <w:tr w:rsidR="00172112" w:rsidRPr="007A29DE" w:rsidTr="00580099">
        <w:trPr>
          <w:trHeight w:val="699"/>
        </w:trPr>
        <w:tc>
          <w:tcPr>
            <w:tcW w:w="9761" w:type="dxa"/>
            <w:gridSpan w:val="2"/>
          </w:tcPr>
          <w:p w:rsidR="00580099" w:rsidRPr="007A29DE" w:rsidRDefault="00086340" w:rsidP="009A6CD9">
            <w:pPr>
              <w:tabs>
                <w:tab w:val="left" w:pos="6135"/>
              </w:tabs>
              <w:jc w:val="center"/>
              <w:rPr>
                <w:b/>
                <w:color w:val="000000"/>
                <w:szCs w:val="24"/>
              </w:rPr>
            </w:pPr>
            <w:r>
              <w:rPr>
                <w:b/>
                <w:color w:val="000000"/>
                <w:szCs w:val="24"/>
              </w:rPr>
              <w:t>Псориаз</w:t>
            </w:r>
          </w:p>
        </w:tc>
      </w:tr>
      <w:tr w:rsidR="00221384" w:rsidRPr="007A29DE" w:rsidTr="00580099">
        <w:trPr>
          <w:trHeight w:val="815"/>
        </w:trPr>
        <w:tc>
          <w:tcPr>
            <w:tcW w:w="3922" w:type="dxa"/>
          </w:tcPr>
          <w:p w:rsidR="00221384" w:rsidRPr="007A29DE" w:rsidRDefault="00086340" w:rsidP="009A6CD9">
            <w:pPr>
              <w:tabs>
                <w:tab w:val="left" w:pos="6135"/>
              </w:tabs>
              <w:ind w:firstLine="0"/>
              <w:jc w:val="right"/>
              <w:rPr>
                <w:szCs w:val="24"/>
              </w:rPr>
            </w:pPr>
            <w:r>
              <w:rPr>
                <w:color w:val="808080"/>
                <w:szCs w:val="24"/>
              </w:rPr>
              <w:t>Кодирование по Международной статистической классификации болезней и проблем, связанных со здоровьем:</w:t>
            </w:r>
          </w:p>
        </w:tc>
        <w:tc>
          <w:tcPr>
            <w:tcW w:w="5839" w:type="dxa"/>
          </w:tcPr>
          <w:p w:rsidR="00FE310A" w:rsidRPr="00C56C78" w:rsidRDefault="005A1460" w:rsidP="00FE310A">
            <w:pPr>
              <w:tabs>
                <w:tab w:val="left" w:pos="6135"/>
              </w:tabs>
              <w:ind w:firstLine="0"/>
              <w:jc w:val="left"/>
              <w:rPr>
                <w:b/>
                <w:szCs w:val="24"/>
              </w:rPr>
            </w:pPr>
            <w:r w:rsidRPr="00C56C78">
              <w:rPr>
                <w:b/>
                <w:szCs w:val="24"/>
                <w:lang w:val="en-US"/>
              </w:rPr>
              <w:t>L40.0</w:t>
            </w:r>
            <w:r w:rsidR="00053ABB" w:rsidRPr="00C56C78">
              <w:rPr>
                <w:b/>
                <w:szCs w:val="24"/>
                <w:lang w:val="en-US"/>
              </w:rPr>
              <w:t>,</w:t>
            </w:r>
            <w:r w:rsidR="00C56C78" w:rsidRPr="00C56C78">
              <w:rPr>
                <w:b/>
                <w:szCs w:val="24"/>
              </w:rPr>
              <w:t xml:space="preserve"> </w:t>
            </w:r>
            <w:r w:rsidR="00FE310A" w:rsidRPr="00C56C78">
              <w:rPr>
                <w:b/>
              </w:rPr>
              <w:t xml:space="preserve">L40.1, L40.2, L40.3, L40.4, L40.8, </w:t>
            </w:r>
            <w:r w:rsidR="00FE310A" w:rsidRPr="00C56C78">
              <w:rPr>
                <w:b/>
                <w:bCs/>
              </w:rPr>
              <w:t xml:space="preserve">L40.9 </w:t>
            </w:r>
          </w:p>
          <w:p w:rsidR="00221384" w:rsidRPr="007A29DE" w:rsidRDefault="00221384" w:rsidP="009A6CD9">
            <w:pPr>
              <w:rPr>
                <w:szCs w:val="24"/>
              </w:rPr>
            </w:pPr>
          </w:p>
        </w:tc>
      </w:tr>
      <w:tr w:rsidR="00221384" w:rsidRPr="007A29DE" w:rsidTr="00580099">
        <w:trPr>
          <w:trHeight w:val="815"/>
        </w:trPr>
        <w:tc>
          <w:tcPr>
            <w:tcW w:w="3922" w:type="dxa"/>
          </w:tcPr>
          <w:p w:rsidR="00221384" w:rsidRPr="007A29DE" w:rsidRDefault="00086340" w:rsidP="009A6CD9">
            <w:pPr>
              <w:tabs>
                <w:tab w:val="left" w:pos="6135"/>
              </w:tabs>
              <w:ind w:firstLine="0"/>
              <w:jc w:val="right"/>
              <w:rPr>
                <w:color w:val="808080"/>
                <w:szCs w:val="24"/>
              </w:rPr>
            </w:pPr>
            <w:r>
              <w:rPr>
                <w:rStyle w:val="pop-slug-vol"/>
                <w:color w:val="767171"/>
                <w:szCs w:val="24"/>
              </w:rPr>
              <w:t>возрастная группа:</w:t>
            </w:r>
          </w:p>
        </w:tc>
        <w:tc>
          <w:tcPr>
            <w:tcW w:w="5839" w:type="dxa"/>
          </w:tcPr>
          <w:p w:rsidR="00221384" w:rsidRPr="007A29DE" w:rsidRDefault="00086340" w:rsidP="009A6CD9">
            <w:pPr>
              <w:tabs>
                <w:tab w:val="left" w:pos="6135"/>
              </w:tabs>
              <w:ind w:firstLine="0"/>
              <w:jc w:val="left"/>
              <w:rPr>
                <w:color w:val="808080"/>
                <w:szCs w:val="24"/>
              </w:rPr>
            </w:pPr>
            <w:r>
              <w:rPr>
                <w:color w:val="808080"/>
                <w:szCs w:val="24"/>
              </w:rPr>
              <w:t>Взрослые и дети</w:t>
            </w:r>
          </w:p>
        </w:tc>
      </w:tr>
      <w:tr w:rsidR="00221384" w:rsidRPr="007A29DE" w:rsidTr="00580099">
        <w:trPr>
          <w:trHeight w:val="815"/>
        </w:trPr>
        <w:tc>
          <w:tcPr>
            <w:tcW w:w="3922" w:type="dxa"/>
          </w:tcPr>
          <w:p w:rsidR="00221384" w:rsidRPr="007A29DE" w:rsidRDefault="00086340" w:rsidP="009A6CD9">
            <w:pPr>
              <w:tabs>
                <w:tab w:val="left" w:pos="6135"/>
              </w:tabs>
              <w:ind w:firstLine="0"/>
              <w:jc w:val="right"/>
              <w:rPr>
                <w:color w:val="808080"/>
                <w:szCs w:val="24"/>
              </w:rPr>
            </w:pPr>
            <w:r>
              <w:rPr>
                <w:color w:val="808080"/>
                <w:szCs w:val="24"/>
              </w:rPr>
              <w:t>Год утверждения:</w:t>
            </w:r>
          </w:p>
        </w:tc>
        <w:tc>
          <w:tcPr>
            <w:tcW w:w="5839" w:type="dxa"/>
          </w:tcPr>
          <w:p w:rsidR="00221384" w:rsidRPr="008A6BD3" w:rsidRDefault="00237231" w:rsidP="003416F7">
            <w:pPr>
              <w:tabs>
                <w:tab w:val="left" w:pos="6135"/>
              </w:tabs>
              <w:ind w:firstLine="0"/>
              <w:jc w:val="left"/>
              <w:rPr>
                <w:szCs w:val="24"/>
              </w:rPr>
            </w:pPr>
            <w:r w:rsidRPr="008A6BD3">
              <w:rPr>
                <w:szCs w:val="24"/>
              </w:rPr>
              <w:t>202</w:t>
            </w:r>
            <w:r w:rsidR="00C56C78">
              <w:rPr>
                <w:szCs w:val="24"/>
              </w:rPr>
              <w:t>3</w:t>
            </w:r>
          </w:p>
        </w:tc>
      </w:tr>
      <w:tr w:rsidR="00172112" w:rsidRPr="007A29DE" w:rsidTr="00580099">
        <w:tc>
          <w:tcPr>
            <w:tcW w:w="9761" w:type="dxa"/>
            <w:gridSpan w:val="2"/>
          </w:tcPr>
          <w:p w:rsidR="00172112" w:rsidRPr="007A29DE" w:rsidRDefault="00086340" w:rsidP="009A6CD9">
            <w:pPr>
              <w:tabs>
                <w:tab w:val="left" w:pos="6135"/>
              </w:tabs>
              <w:ind w:firstLine="0"/>
              <w:rPr>
                <w:color w:val="FF0000"/>
                <w:szCs w:val="24"/>
              </w:rPr>
            </w:pPr>
            <w:r>
              <w:rPr>
                <w:color w:val="808080"/>
                <w:szCs w:val="24"/>
              </w:rPr>
              <w:t>Разработчик клинической рекомендации</w:t>
            </w:r>
          </w:p>
        </w:tc>
      </w:tr>
      <w:tr w:rsidR="00172112" w:rsidRPr="007A29DE" w:rsidTr="00580099">
        <w:trPr>
          <w:trHeight w:val="4170"/>
        </w:trPr>
        <w:tc>
          <w:tcPr>
            <w:tcW w:w="9761" w:type="dxa"/>
            <w:gridSpan w:val="2"/>
          </w:tcPr>
          <w:p w:rsidR="00CC5156" w:rsidRPr="00EE5CD4" w:rsidRDefault="00086340" w:rsidP="00EE5CD4">
            <w:pPr>
              <w:pStyle w:val="aff9"/>
              <w:numPr>
                <w:ilvl w:val="0"/>
                <w:numId w:val="2"/>
              </w:numPr>
              <w:ind w:left="567" w:right="331" w:hanging="284"/>
              <w:rPr>
                <w:b/>
                <w:szCs w:val="24"/>
              </w:rPr>
            </w:pPr>
            <w:r>
              <w:rPr>
                <w:szCs w:val="24"/>
              </w:rPr>
              <w:t xml:space="preserve">Общероссийская общественная организация «Российское </w:t>
            </w:r>
            <w:r w:rsidRPr="00EE5CD4">
              <w:rPr>
                <w:szCs w:val="24"/>
              </w:rPr>
              <w:t>общество дерматовенерологов и косметологов»</w:t>
            </w:r>
          </w:p>
        </w:tc>
      </w:tr>
    </w:tbl>
    <w:p w:rsidR="00237231" w:rsidRPr="002D4E29" w:rsidRDefault="00C56C78" w:rsidP="00237231">
      <w:pPr>
        <w:pStyle w:val="aff"/>
        <w:spacing w:before="0" w:line="360" w:lineRule="auto"/>
        <w:jc w:val="center"/>
        <w:rPr>
          <w:b w:val="0"/>
          <w:u w:val="none"/>
        </w:rPr>
      </w:pPr>
      <w:bookmarkStart w:id="0" w:name="_Toc492379891"/>
      <w:r>
        <w:rPr>
          <w:b w:val="0"/>
          <w:u w:val="none"/>
        </w:rPr>
        <w:t xml:space="preserve"> </w:t>
      </w:r>
    </w:p>
    <w:p w:rsidR="00343703" w:rsidRPr="007A29DE" w:rsidRDefault="00343703" w:rsidP="009A6CD9">
      <w:pPr>
        <w:pStyle w:val="aff"/>
        <w:spacing w:before="0" w:line="360" w:lineRule="auto"/>
        <w:jc w:val="center"/>
        <w:rPr>
          <w:b w:val="0"/>
          <w:u w:val="none"/>
        </w:rPr>
      </w:pPr>
    </w:p>
    <w:p w:rsidR="00094ED6" w:rsidRPr="007A29DE" w:rsidRDefault="00086340" w:rsidP="009A6CD9">
      <w:pPr>
        <w:ind w:firstLine="0"/>
        <w:jc w:val="left"/>
        <w:rPr>
          <w:szCs w:val="24"/>
        </w:rPr>
      </w:pPr>
      <w:r>
        <w:rPr>
          <w:b/>
          <w:szCs w:val="24"/>
        </w:rPr>
        <w:br w:type="page"/>
      </w:r>
    </w:p>
    <w:p w:rsidR="00172112" w:rsidRPr="007A29DE" w:rsidRDefault="00086340" w:rsidP="009A6CD9">
      <w:pPr>
        <w:pStyle w:val="aff"/>
        <w:spacing w:before="0" w:line="360" w:lineRule="auto"/>
        <w:jc w:val="center"/>
        <w:rPr>
          <w:u w:val="none"/>
        </w:rPr>
      </w:pPr>
      <w:bookmarkStart w:id="1" w:name="_Toc41988272"/>
      <w:r>
        <w:rPr>
          <w:u w:val="none"/>
        </w:rPr>
        <w:lastRenderedPageBreak/>
        <w:t>Оглавление</w:t>
      </w:r>
      <w:bookmarkEnd w:id="0"/>
      <w:bookmarkEnd w:id="1"/>
    </w:p>
    <w:p w:rsidR="003C1B3C" w:rsidRPr="007A29DE" w:rsidRDefault="00E64EE1" w:rsidP="00A21D54">
      <w:pPr>
        <w:pStyle w:val="18"/>
        <w:rPr>
          <w:rFonts w:eastAsiaTheme="minorEastAsia"/>
          <w:szCs w:val="24"/>
          <w:lang w:eastAsia="ru-RU"/>
        </w:rPr>
      </w:pPr>
      <w:r w:rsidRPr="007A29DE">
        <w:rPr>
          <w:szCs w:val="24"/>
        </w:rPr>
        <w:fldChar w:fldCharType="begin"/>
      </w:r>
      <w:r w:rsidR="00086340">
        <w:rPr>
          <w:szCs w:val="24"/>
        </w:rPr>
        <w:instrText xml:space="preserve"> TOC \o "1-3" \h \z \u </w:instrText>
      </w:r>
      <w:r w:rsidRPr="007A29DE">
        <w:rPr>
          <w:szCs w:val="24"/>
        </w:rPr>
        <w:fldChar w:fldCharType="separate"/>
      </w:r>
      <w:hyperlink w:anchor="_Toc41988272" w:history="1">
        <w:r w:rsidR="00086340">
          <w:rPr>
            <w:rStyle w:val="affe"/>
            <w:szCs w:val="24"/>
          </w:rPr>
          <w:t>Оглавление</w:t>
        </w:r>
        <w:r w:rsidR="00086340" w:rsidRPr="00086340">
          <w:rPr>
            <w:webHidden/>
            <w:szCs w:val="24"/>
          </w:rPr>
          <w:tab/>
        </w:r>
        <w:r w:rsidRPr="00086340">
          <w:rPr>
            <w:webHidden/>
            <w:szCs w:val="24"/>
          </w:rPr>
          <w:fldChar w:fldCharType="begin"/>
        </w:r>
        <w:r w:rsidR="00086340" w:rsidRPr="00086340">
          <w:rPr>
            <w:webHidden/>
            <w:szCs w:val="24"/>
          </w:rPr>
          <w:instrText xml:space="preserve"> PAGEREF _Toc41988272 \h </w:instrText>
        </w:r>
        <w:r w:rsidRPr="00086340">
          <w:rPr>
            <w:webHidden/>
            <w:szCs w:val="24"/>
          </w:rPr>
        </w:r>
        <w:r w:rsidRPr="00086340">
          <w:rPr>
            <w:webHidden/>
            <w:szCs w:val="24"/>
          </w:rPr>
          <w:fldChar w:fldCharType="separate"/>
        </w:r>
        <w:r w:rsidR="00C363AF">
          <w:rPr>
            <w:webHidden/>
            <w:szCs w:val="24"/>
          </w:rPr>
          <w:t>2</w:t>
        </w:r>
        <w:r w:rsidRPr="00086340">
          <w:rPr>
            <w:webHidden/>
            <w:szCs w:val="24"/>
          </w:rPr>
          <w:fldChar w:fldCharType="end"/>
        </w:r>
      </w:hyperlink>
    </w:p>
    <w:p w:rsidR="003C1B3C" w:rsidRPr="007A29DE" w:rsidRDefault="00451606" w:rsidP="00A21D54">
      <w:pPr>
        <w:pStyle w:val="18"/>
        <w:rPr>
          <w:rFonts w:eastAsiaTheme="minorEastAsia"/>
          <w:szCs w:val="24"/>
          <w:lang w:eastAsia="ru-RU"/>
        </w:rPr>
      </w:pPr>
      <w:hyperlink w:anchor="_Toc41988273" w:history="1">
        <w:r w:rsidR="00086340">
          <w:rPr>
            <w:rStyle w:val="affe"/>
            <w:szCs w:val="24"/>
          </w:rPr>
          <w:t>Список сокращений</w:t>
        </w:r>
        <w:r w:rsidR="00086340" w:rsidRPr="00086340">
          <w:rPr>
            <w:webHidden/>
            <w:szCs w:val="24"/>
          </w:rPr>
          <w:tab/>
        </w:r>
        <w:r w:rsidR="00E64EE1" w:rsidRPr="00086340">
          <w:rPr>
            <w:webHidden/>
            <w:szCs w:val="24"/>
          </w:rPr>
          <w:fldChar w:fldCharType="begin"/>
        </w:r>
        <w:r w:rsidR="00086340" w:rsidRPr="00086340">
          <w:rPr>
            <w:webHidden/>
            <w:szCs w:val="24"/>
          </w:rPr>
          <w:instrText xml:space="preserve"> PAGEREF _Toc41988273 \h </w:instrText>
        </w:r>
        <w:r w:rsidR="00E64EE1" w:rsidRPr="00086340">
          <w:rPr>
            <w:webHidden/>
            <w:szCs w:val="24"/>
          </w:rPr>
        </w:r>
        <w:r w:rsidR="00E64EE1" w:rsidRPr="00086340">
          <w:rPr>
            <w:webHidden/>
            <w:szCs w:val="24"/>
          </w:rPr>
          <w:fldChar w:fldCharType="separate"/>
        </w:r>
        <w:r w:rsidR="00C363AF">
          <w:rPr>
            <w:webHidden/>
            <w:szCs w:val="24"/>
          </w:rPr>
          <w:t>4</w:t>
        </w:r>
        <w:r w:rsidR="00E64EE1" w:rsidRPr="00086340">
          <w:rPr>
            <w:webHidden/>
            <w:szCs w:val="24"/>
          </w:rPr>
          <w:fldChar w:fldCharType="end"/>
        </w:r>
      </w:hyperlink>
    </w:p>
    <w:p w:rsidR="003C1B3C" w:rsidRPr="007A29DE" w:rsidRDefault="00451606">
      <w:pPr>
        <w:pStyle w:val="21"/>
        <w:rPr>
          <w:rFonts w:ascii="Times New Roman" w:eastAsiaTheme="minorEastAsia" w:hAnsi="Times New Roman"/>
          <w:noProof/>
          <w:sz w:val="24"/>
          <w:szCs w:val="24"/>
          <w:lang w:eastAsia="ru-RU"/>
        </w:rPr>
      </w:pPr>
      <w:hyperlink w:anchor="_Toc41988274" w:history="1">
        <w:r w:rsidR="00086340">
          <w:rPr>
            <w:rStyle w:val="affe"/>
            <w:rFonts w:ascii="Times New Roman" w:hAnsi="Times New Roman"/>
            <w:noProof/>
            <w:sz w:val="24"/>
            <w:szCs w:val="24"/>
          </w:rPr>
          <w:t>Термины и определения</w:t>
        </w:r>
        <w:r w:rsidR="00086340" w:rsidRPr="00086340">
          <w:rPr>
            <w:rFonts w:ascii="Times New Roman" w:hAnsi="Times New Roman"/>
            <w:noProof/>
            <w:webHidden/>
            <w:sz w:val="24"/>
            <w:szCs w:val="24"/>
          </w:rPr>
          <w:tab/>
        </w:r>
        <w:r w:rsidR="00E64EE1" w:rsidRPr="00086340">
          <w:rPr>
            <w:rFonts w:ascii="Times New Roman" w:hAnsi="Times New Roman"/>
            <w:noProof/>
            <w:webHidden/>
            <w:sz w:val="24"/>
            <w:szCs w:val="24"/>
          </w:rPr>
          <w:fldChar w:fldCharType="begin"/>
        </w:r>
        <w:r w:rsidR="00086340" w:rsidRPr="00086340">
          <w:rPr>
            <w:rFonts w:ascii="Times New Roman" w:hAnsi="Times New Roman"/>
            <w:noProof/>
            <w:webHidden/>
            <w:sz w:val="24"/>
            <w:szCs w:val="24"/>
          </w:rPr>
          <w:instrText xml:space="preserve"> PAGEREF _Toc41988274 \h </w:instrText>
        </w:r>
        <w:r w:rsidR="00E64EE1" w:rsidRPr="00086340">
          <w:rPr>
            <w:rFonts w:ascii="Times New Roman" w:hAnsi="Times New Roman"/>
            <w:noProof/>
            <w:webHidden/>
            <w:sz w:val="24"/>
            <w:szCs w:val="24"/>
          </w:rPr>
        </w:r>
        <w:r w:rsidR="00E64EE1" w:rsidRPr="00086340">
          <w:rPr>
            <w:rFonts w:ascii="Times New Roman" w:hAnsi="Times New Roman"/>
            <w:noProof/>
            <w:webHidden/>
            <w:sz w:val="24"/>
            <w:szCs w:val="24"/>
          </w:rPr>
          <w:fldChar w:fldCharType="separate"/>
        </w:r>
        <w:r w:rsidR="00C363AF">
          <w:rPr>
            <w:rFonts w:ascii="Times New Roman" w:hAnsi="Times New Roman"/>
            <w:noProof/>
            <w:webHidden/>
            <w:sz w:val="24"/>
            <w:szCs w:val="24"/>
          </w:rPr>
          <w:t>5</w:t>
        </w:r>
        <w:r w:rsidR="00E64EE1" w:rsidRPr="00086340">
          <w:rPr>
            <w:rFonts w:ascii="Times New Roman" w:hAnsi="Times New Roman"/>
            <w:noProof/>
            <w:webHidden/>
            <w:sz w:val="24"/>
            <w:szCs w:val="24"/>
          </w:rPr>
          <w:fldChar w:fldCharType="end"/>
        </w:r>
      </w:hyperlink>
    </w:p>
    <w:p w:rsidR="003C1B3C" w:rsidRPr="007A29DE" w:rsidRDefault="00451606" w:rsidP="00A21D54">
      <w:pPr>
        <w:pStyle w:val="18"/>
        <w:rPr>
          <w:rFonts w:eastAsiaTheme="minorEastAsia"/>
          <w:szCs w:val="24"/>
          <w:lang w:eastAsia="ru-RU"/>
        </w:rPr>
      </w:pPr>
      <w:hyperlink w:anchor="_Toc41988275" w:history="1">
        <w:r w:rsidR="00086340">
          <w:rPr>
            <w:rStyle w:val="affe"/>
            <w:szCs w:val="24"/>
          </w:rPr>
          <w:t>1. Краткая информация по заболеванию или состоянию (группе заболеваний или состояний)</w:t>
        </w:r>
        <w:r w:rsidR="00086340" w:rsidRPr="00086340">
          <w:rPr>
            <w:webHidden/>
            <w:szCs w:val="24"/>
          </w:rPr>
          <w:tab/>
        </w:r>
        <w:r w:rsidR="00E64EE1" w:rsidRPr="00086340">
          <w:rPr>
            <w:webHidden/>
            <w:szCs w:val="24"/>
          </w:rPr>
          <w:fldChar w:fldCharType="begin"/>
        </w:r>
        <w:r w:rsidR="00086340" w:rsidRPr="00086340">
          <w:rPr>
            <w:webHidden/>
            <w:szCs w:val="24"/>
          </w:rPr>
          <w:instrText xml:space="preserve"> PAGEREF _Toc41988275 \h </w:instrText>
        </w:r>
        <w:r w:rsidR="00E64EE1" w:rsidRPr="00086340">
          <w:rPr>
            <w:webHidden/>
            <w:szCs w:val="24"/>
          </w:rPr>
        </w:r>
        <w:r w:rsidR="00E64EE1" w:rsidRPr="00086340">
          <w:rPr>
            <w:webHidden/>
            <w:szCs w:val="24"/>
          </w:rPr>
          <w:fldChar w:fldCharType="separate"/>
        </w:r>
        <w:r w:rsidR="00C363AF">
          <w:rPr>
            <w:webHidden/>
            <w:szCs w:val="24"/>
          </w:rPr>
          <w:t>6</w:t>
        </w:r>
        <w:r w:rsidR="00E64EE1" w:rsidRPr="00086340">
          <w:rPr>
            <w:webHidden/>
            <w:szCs w:val="24"/>
          </w:rPr>
          <w:fldChar w:fldCharType="end"/>
        </w:r>
      </w:hyperlink>
    </w:p>
    <w:p w:rsidR="003C1B3C" w:rsidRPr="007A29DE" w:rsidRDefault="00451606">
      <w:pPr>
        <w:pStyle w:val="21"/>
        <w:rPr>
          <w:rFonts w:ascii="Times New Roman" w:eastAsiaTheme="minorEastAsia" w:hAnsi="Times New Roman"/>
          <w:noProof/>
          <w:sz w:val="24"/>
          <w:szCs w:val="24"/>
          <w:lang w:eastAsia="ru-RU"/>
        </w:rPr>
      </w:pPr>
      <w:hyperlink w:anchor="_Toc41988276" w:history="1">
        <w:r w:rsidR="00086340">
          <w:rPr>
            <w:rStyle w:val="affe"/>
            <w:rFonts w:ascii="Times New Roman" w:hAnsi="Times New Roman"/>
            <w:noProof/>
            <w:sz w:val="24"/>
            <w:szCs w:val="24"/>
          </w:rPr>
          <w:t xml:space="preserve">1.1 Определение </w:t>
        </w:r>
        <w:r w:rsidR="00086340">
          <w:rPr>
            <w:rStyle w:val="affe"/>
            <w:rFonts w:ascii="Times New Roman" w:hAnsi="Times New Roman"/>
            <w:noProof/>
            <w:sz w:val="24"/>
            <w:szCs w:val="24"/>
            <w:shd w:val="clear" w:color="auto" w:fill="FFFFFF"/>
          </w:rPr>
          <w:t>заболевания или состояния (группы заболеваний или состояний)</w:t>
        </w:r>
        <w:r w:rsidR="00086340" w:rsidRPr="00086340">
          <w:rPr>
            <w:rFonts w:ascii="Times New Roman" w:hAnsi="Times New Roman"/>
            <w:noProof/>
            <w:webHidden/>
            <w:sz w:val="24"/>
            <w:szCs w:val="24"/>
          </w:rPr>
          <w:tab/>
        </w:r>
        <w:r w:rsidR="00E64EE1" w:rsidRPr="00086340">
          <w:rPr>
            <w:rFonts w:ascii="Times New Roman" w:hAnsi="Times New Roman"/>
            <w:noProof/>
            <w:webHidden/>
            <w:sz w:val="24"/>
            <w:szCs w:val="24"/>
          </w:rPr>
          <w:fldChar w:fldCharType="begin"/>
        </w:r>
        <w:r w:rsidR="00086340" w:rsidRPr="00086340">
          <w:rPr>
            <w:rFonts w:ascii="Times New Roman" w:hAnsi="Times New Roman"/>
            <w:noProof/>
            <w:webHidden/>
            <w:sz w:val="24"/>
            <w:szCs w:val="24"/>
          </w:rPr>
          <w:instrText xml:space="preserve"> PAGEREF _Toc41988276 \h </w:instrText>
        </w:r>
        <w:r w:rsidR="00E64EE1" w:rsidRPr="00086340">
          <w:rPr>
            <w:rFonts w:ascii="Times New Roman" w:hAnsi="Times New Roman"/>
            <w:noProof/>
            <w:webHidden/>
            <w:sz w:val="24"/>
            <w:szCs w:val="24"/>
          </w:rPr>
        </w:r>
        <w:r w:rsidR="00E64EE1" w:rsidRPr="00086340">
          <w:rPr>
            <w:rFonts w:ascii="Times New Roman" w:hAnsi="Times New Roman"/>
            <w:noProof/>
            <w:webHidden/>
            <w:sz w:val="24"/>
            <w:szCs w:val="24"/>
          </w:rPr>
          <w:fldChar w:fldCharType="separate"/>
        </w:r>
        <w:r w:rsidR="00C363AF">
          <w:rPr>
            <w:rFonts w:ascii="Times New Roman" w:hAnsi="Times New Roman"/>
            <w:noProof/>
            <w:webHidden/>
            <w:sz w:val="24"/>
            <w:szCs w:val="24"/>
          </w:rPr>
          <w:t>6</w:t>
        </w:r>
        <w:r w:rsidR="00E64EE1" w:rsidRPr="00086340">
          <w:rPr>
            <w:rFonts w:ascii="Times New Roman" w:hAnsi="Times New Roman"/>
            <w:noProof/>
            <w:webHidden/>
            <w:sz w:val="24"/>
            <w:szCs w:val="24"/>
          </w:rPr>
          <w:fldChar w:fldCharType="end"/>
        </w:r>
      </w:hyperlink>
    </w:p>
    <w:p w:rsidR="003C1B3C" w:rsidRPr="007A29DE" w:rsidRDefault="00451606">
      <w:pPr>
        <w:pStyle w:val="21"/>
        <w:rPr>
          <w:rFonts w:ascii="Times New Roman" w:eastAsiaTheme="minorEastAsia" w:hAnsi="Times New Roman"/>
          <w:noProof/>
          <w:sz w:val="24"/>
          <w:szCs w:val="24"/>
          <w:lang w:eastAsia="ru-RU"/>
        </w:rPr>
      </w:pPr>
      <w:hyperlink w:anchor="_Toc41988277" w:history="1">
        <w:r w:rsidR="00086340">
          <w:rPr>
            <w:rStyle w:val="affe"/>
            <w:rFonts w:ascii="Times New Roman" w:hAnsi="Times New Roman"/>
            <w:noProof/>
            <w:sz w:val="24"/>
            <w:szCs w:val="24"/>
          </w:rPr>
          <w:t xml:space="preserve">1.2 Этиология и патогенез </w:t>
        </w:r>
        <w:r w:rsidR="00086340">
          <w:rPr>
            <w:rStyle w:val="affe"/>
            <w:rFonts w:ascii="Times New Roman" w:hAnsi="Times New Roman"/>
            <w:noProof/>
            <w:sz w:val="24"/>
            <w:szCs w:val="24"/>
            <w:shd w:val="clear" w:color="auto" w:fill="FFFFFF"/>
          </w:rPr>
          <w:t>заболевания или состояния (группы заболеваний или состояний)</w:t>
        </w:r>
        <w:r w:rsidR="00086340" w:rsidRPr="00086340">
          <w:rPr>
            <w:rFonts w:ascii="Times New Roman" w:hAnsi="Times New Roman"/>
            <w:noProof/>
            <w:webHidden/>
            <w:sz w:val="24"/>
            <w:szCs w:val="24"/>
          </w:rPr>
          <w:tab/>
        </w:r>
        <w:r w:rsidR="00E64EE1" w:rsidRPr="00086340">
          <w:rPr>
            <w:rFonts w:ascii="Times New Roman" w:hAnsi="Times New Roman"/>
            <w:noProof/>
            <w:webHidden/>
            <w:sz w:val="24"/>
            <w:szCs w:val="24"/>
          </w:rPr>
          <w:fldChar w:fldCharType="begin"/>
        </w:r>
        <w:r w:rsidR="00086340" w:rsidRPr="00086340">
          <w:rPr>
            <w:rFonts w:ascii="Times New Roman" w:hAnsi="Times New Roman"/>
            <w:noProof/>
            <w:webHidden/>
            <w:sz w:val="24"/>
            <w:szCs w:val="24"/>
          </w:rPr>
          <w:instrText xml:space="preserve"> PAGEREF _Toc41988277 \h </w:instrText>
        </w:r>
        <w:r w:rsidR="00E64EE1" w:rsidRPr="00086340">
          <w:rPr>
            <w:rFonts w:ascii="Times New Roman" w:hAnsi="Times New Roman"/>
            <w:noProof/>
            <w:webHidden/>
            <w:sz w:val="24"/>
            <w:szCs w:val="24"/>
          </w:rPr>
        </w:r>
        <w:r w:rsidR="00E64EE1" w:rsidRPr="00086340">
          <w:rPr>
            <w:rFonts w:ascii="Times New Roman" w:hAnsi="Times New Roman"/>
            <w:noProof/>
            <w:webHidden/>
            <w:sz w:val="24"/>
            <w:szCs w:val="24"/>
          </w:rPr>
          <w:fldChar w:fldCharType="separate"/>
        </w:r>
        <w:r w:rsidR="00C363AF">
          <w:rPr>
            <w:rFonts w:ascii="Times New Roman" w:hAnsi="Times New Roman"/>
            <w:noProof/>
            <w:webHidden/>
            <w:sz w:val="24"/>
            <w:szCs w:val="24"/>
          </w:rPr>
          <w:t>6</w:t>
        </w:r>
        <w:r w:rsidR="00E64EE1" w:rsidRPr="00086340">
          <w:rPr>
            <w:rFonts w:ascii="Times New Roman" w:hAnsi="Times New Roman"/>
            <w:noProof/>
            <w:webHidden/>
            <w:sz w:val="24"/>
            <w:szCs w:val="24"/>
          </w:rPr>
          <w:fldChar w:fldCharType="end"/>
        </w:r>
      </w:hyperlink>
    </w:p>
    <w:p w:rsidR="003C1B3C" w:rsidRPr="007A29DE" w:rsidRDefault="00451606">
      <w:pPr>
        <w:pStyle w:val="21"/>
        <w:rPr>
          <w:rFonts w:ascii="Times New Roman" w:eastAsiaTheme="minorEastAsia" w:hAnsi="Times New Roman"/>
          <w:noProof/>
          <w:sz w:val="24"/>
          <w:szCs w:val="24"/>
          <w:lang w:eastAsia="ru-RU"/>
        </w:rPr>
      </w:pPr>
      <w:hyperlink w:anchor="_Toc41988278" w:history="1">
        <w:r w:rsidR="00086340">
          <w:rPr>
            <w:rStyle w:val="affe"/>
            <w:rFonts w:ascii="Times New Roman" w:hAnsi="Times New Roman"/>
            <w:noProof/>
            <w:sz w:val="24"/>
            <w:szCs w:val="24"/>
          </w:rPr>
          <w:t xml:space="preserve">1.3 Эпидемиология </w:t>
        </w:r>
        <w:r w:rsidR="00086340">
          <w:rPr>
            <w:rStyle w:val="affe"/>
            <w:rFonts w:ascii="Times New Roman" w:hAnsi="Times New Roman"/>
            <w:noProof/>
            <w:sz w:val="24"/>
            <w:szCs w:val="24"/>
            <w:shd w:val="clear" w:color="auto" w:fill="FFFFFF"/>
          </w:rPr>
          <w:t>заболевания или состояния (группы заболеваний или состояний)</w:t>
        </w:r>
        <w:r w:rsidR="00086340" w:rsidRPr="00086340">
          <w:rPr>
            <w:rFonts w:ascii="Times New Roman" w:hAnsi="Times New Roman"/>
            <w:noProof/>
            <w:webHidden/>
            <w:sz w:val="24"/>
            <w:szCs w:val="24"/>
          </w:rPr>
          <w:tab/>
        </w:r>
        <w:r w:rsidR="00E64EE1" w:rsidRPr="00086340">
          <w:rPr>
            <w:rFonts w:ascii="Times New Roman" w:hAnsi="Times New Roman"/>
            <w:noProof/>
            <w:webHidden/>
            <w:sz w:val="24"/>
            <w:szCs w:val="24"/>
          </w:rPr>
          <w:fldChar w:fldCharType="begin"/>
        </w:r>
        <w:r w:rsidR="00086340" w:rsidRPr="00086340">
          <w:rPr>
            <w:rFonts w:ascii="Times New Roman" w:hAnsi="Times New Roman"/>
            <w:noProof/>
            <w:webHidden/>
            <w:sz w:val="24"/>
            <w:szCs w:val="24"/>
          </w:rPr>
          <w:instrText xml:space="preserve"> PAGEREF _Toc41988278 \h </w:instrText>
        </w:r>
        <w:r w:rsidR="00E64EE1" w:rsidRPr="00086340">
          <w:rPr>
            <w:rFonts w:ascii="Times New Roman" w:hAnsi="Times New Roman"/>
            <w:noProof/>
            <w:webHidden/>
            <w:sz w:val="24"/>
            <w:szCs w:val="24"/>
          </w:rPr>
        </w:r>
        <w:r w:rsidR="00E64EE1" w:rsidRPr="00086340">
          <w:rPr>
            <w:rFonts w:ascii="Times New Roman" w:hAnsi="Times New Roman"/>
            <w:noProof/>
            <w:webHidden/>
            <w:sz w:val="24"/>
            <w:szCs w:val="24"/>
          </w:rPr>
          <w:fldChar w:fldCharType="separate"/>
        </w:r>
        <w:r w:rsidR="00C363AF">
          <w:rPr>
            <w:rFonts w:ascii="Times New Roman" w:hAnsi="Times New Roman"/>
            <w:noProof/>
            <w:webHidden/>
            <w:sz w:val="24"/>
            <w:szCs w:val="24"/>
          </w:rPr>
          <w:t>7</w:t>
        </w:r>
        <w:r w:rsidR="00E64EE1" w:rsidRPr="00086340">
          <w:rPr>
            <w:rFonts w:ascii="Times New Roman" w:hAnsi="Times New Roman"/>
            <w:noProof/>
            <w:webHidden/>
            <w:sz w:val="24"/>
            <w:szCs w:val="24"/>
          </w:rPr>
          <w:fldChar w:fldCharType="end"/>
        </w:r>
      </w:hyperlink>
    </w:p>
    <w:p w:rsidR="003C1B3C" w:rsidRPr="007A29DE" w:rsidRDefault="00451606">
      <w:pPr>
        <w:pStyle w:val="21"/>
        <w:rPr>
          <w:rFonts w:ascii="Times New Roman" w:eastAsiaTheme="minorEastAsia" w:hAnsi="Times New Roman"/>
          <w:noProof/>
          <w:sz w:val="24"/>
          <w:szCs w:val="24"/>
          <w:lang w:eastAsia="ru-RU"/>
        </w:rPr>
      </w:pPr>
      <w:hyperlink w:anchor="_Toc41988279" w:history="1">
        <w:r w:rsidR="00086340">
          <w:rPr>
            <w:rStyle w:val="affe"/>
            <w:rFonts w:ascii="Times New Roman" w:hAnsi="Times New Roman"/>
            <w:noProof/>
            <w:sz w:val="24"/>
            <w:szCs w:val="24"/>
          </w:rPr>
          <w:t xml:space="preserve">1.4 </w:t>
        </w:r>
        <w:r w:rsidR="00086340">
          <w:rPr>
            <w:rStyle w:val="affe"/>
            <w:rFonts w:ascii="Times New Roman" w:hAnsi="Times New Roman"/>
            <w:noProof/>
            <w:sz w:val="24"/>
            <w:szCs w:val="24"/>
            <w:shd w:val="clear" w:color="auto" w:fill="FFFFFF"/>
          </w:rPr>
          <w:t>Особенности кодирования заболевания или состояния (группы заболеваний или состояний) по Международной статистической классификации болезней и проблем, связанных со здоровьем</w:t>
        </w:r>
        <w:r w:rsidR="00086340" w:rsidRPr="00086340">
          <w:rPr>
            <w:rFonts w:ascii="Times New Roman" w:hAnsi="Times New Roman"/>
            <w:noProof/>
            <w:webHidden/>
            <w:sz w:val="24"/>
            <w:szCs w:val="24"/>
          </w:rPr>
          <w:tab/>
        </w:r>
        <w:r w:rsidR="00E64EE1" w:rsidRPr="00086340">
          <w:rPr>
            <w:rFonts w:ascii="Times New Roman" w:hAnsi="Times New Roman"/>
            <w:noProof/>
            <w:webHidden/>
            <w:sz w:val="24"/>
            <w:szCs w:val="24"/>
          </w:rPr>
          <w:fldChar w:fldCharType="begin"/>
        </w:r>
        <w:r w:rsidR="00086340" w:rsidRPr="00086340">
          <w:rPr>
            <w:rFonts w:ascii="Times New Roman" w:hAnsi="Times New Roman"/>
            <w:noProof/>
            <w:webHidden/>
            <w:sz w:val="24"/>
            <w:szCs w:val="24"/>
          </w:rPr>
          <w:instrText xml:space="preserve"> PAGEREF _Toc41988279 \h </w:instrText>
        </w:r>
        <w:r w:rsidR="00E64EE1" w:rsidRPr="00086340">
          <w:rPr>
            <w:rFonts w:ascii="Times New Roman" w:hAnsi="Times New Roman"/>
            <w:noProof/>
            <w:webHidden/>
            <w:sz w:val="24"/>
            <w:szCs w:val="24"/>
          </w:rPr>
        </w:r>
        <w:r w:rsidR="00E64EE1" w:rsidRPr="00086340">
          <w:rPr>
            <w:rFonts w:ascii="Times New Roman" w:hAnsi="Times New Roman"/>
            <w:noProof/>
            <w:webHidden/>
            <w:sz w:val="24"/>
            <w:szCs w:val="24"/>
          </w:rPr>
          <w:fldChar w:fldCharType="separate"/>
        </w:r>
        <w:r w:rsidR="00C363AF">
          <w:rPr>
            <w:rFonts w:ascii="Times New Roman" w:hAnsi="Times New Roman"/>
            <w:noProof/>
            <w:webHidden/>
            <w:sz w:val="24"/>
            <w:szCs w:val="24"/>
          </w:rPr>
          <w:t>7</w:t>
        </w:r>
        <w:r w:rsidR="00E64EE1" w:rsidRPr="00086340">
          <w:rPr>
            <w:rFonts w:ascii="Times New Roman" w:hAnsi="Times New Roman"/>
            <w:noProof/>
            <w:webHidden/>
            <w:sz w:val="24"/>
            <w:szCs w:val="24"/>
          </w:rPr>
          <w:fldChar w:fldCharType="end"/>
        </w:r>
      </w:hyperlink>
    </w:p>
    <w:p w:rsidR="003C1B3C" w:rsidRPr="007A29DE" w:rsidRDefault="00451606">
      <w:pPr>
        <w:pStyle w:val="21"/>
        <w:rPr>
          <w:rFonts w:ascii="Times New Roman" w:eastAsiaTheme="minorEastAsia" w:hAnsi="Times New Roman"/>
          <w:noProof/>
          <w:sz w:val="24"/>
          <w:szCs w:val="24"/>
          <w:lang w:eastAsia="ru-RU"/>
        </w:rPr>
      </w:pPr>
      <w:hyperlink w:anchor="_Toc41988280" w:history="1">
        <w:r w:rsidR="00086340">
          <w:rPr>
            <w:rStyle w:val="affe"/>
            <w:rFonts w:ascii="Times New Roman" w:hAnsi="Times New Roman"/>
            <w:noProof/>
            <w:sz w:val="24"/>
            <w:szCs w:val="24"/>
          </w:rPr>
          <w:t xml:space="preserve">1.5 Классификация </w:t>
        </w:r>
        <w:r w:rsidR="00086340">
          <w:rPr>
            <w:rStyle w:val="affe"/>
            <w:rFonts w:ascii="Times New Roman" w:hAnsi="Times New Roman"/>
            <w:noProof/>
            <w:sz w:val="24"/>
            <w:szCs w:val="24"/>
            <w:shd w:val="clear" w:color="auto" w:fill="FFFFFF"/>
          </w:rPr>
          <w:t>заболевания или состояния (группы заболеваний или состояний)</w:t>
        </w:r>
        <w:r w:rsidR="00086340" w:rsidRPr="00086340">
          <w:rPr>
            <w:rFonts w:ascii="Times New Roman" w:hAnsi="Times New Roman"/>
            <w:noProof/>
            <w:webHidden/>
            <w:sz w:val="24"/>
            <w:szCs w:val="24"/>
          </w:rPr>
          <w:tab/>
        </w:r>
        <w:r w:rsidR="00E64EE1" w:rsidRPr="00086340">
          <w:rPr>
            <w:rFonts w:ascii="Times New Roman" w:hAnsi="Times New Roman"/>
            <w:noProof/>
            <w:webHidden/>
            <w:sz w:val="24"/>
            <w:szCs w:val="24"/>
          </w:rPr>
          <w:fldChar w:fldCharType="begin"/>
        </w:r>
        <w:r w:rsidR="00086340" w:rsidRPr="00086340">
          <w:rPr>
            <w:rFonts w:ascii="Times New Roman" w:hAnsi="Times New Roman"/>
            <w:noProof/>
            <w:webHidden/>
            <w:sz w:val="24"/>
            <w:szCs w:val="24"/>
          </w:rPr>
          <w:instrText xml:space="preserve"> PAGEREF _Toc41988280 \h </w:instrText>
        </w:r>
        <w:r w:rsidR="00E64EE1" w:rsidRPr="00086340">
          <w:rPr>
            <w:rFonts w:ascii="Times New Roman" w:hAnsi="Times New Roman"/>
            <w:noProof/>
            <w:webHidden/>
            <w:sz w:val="24"/>
            <w:szCs w:val="24"/>
          </w:rPr>
        </w:r>
        <w:r w:rsidR="00E64EE1" w:rsidRPr="00086340">
          <w:rPr>
            <w:rFonts w:ascii="Times New Roman" w:hAnsi="Times New Roman"/>
            <w:noProof/>
            <w:webHidden/>
            <w:sz w:val="24"/>
            <w:szCs w:val="24"/>
          </w:rPr>
          <w:fldChar w:fldCharType="separate"/>
        </w:r>
        <w:r w:rsidR="00C363AF">
          <w:rPr>
            <w:rFonts w:ascii="Times New Roman" w:hAnsi="Times New Roman"/>
            <w:noProof/>
            <w:webHidden/>
            <w:sz w:val="24"/>
            <w:szCs w:val="24"/>
          </w:rPr>
          <w:t>7</w:t>
        </w:r>
        <w:r w:rsidR="00E64EE1" w:rsidRPr="00086340">
          <w:rPr>
            <w:rFonts w:ascii="Times New Roman" w:hAnsi="Times New Roman"/>
            <w:noProof/>
            <w:webHidden/>
            <w:sz w:val="24"/>
            <w:szCs w:val="24"/>
          </w:rPr>
          <w:fldChar w:fldCharType="end"/>
        </w:r>
      </w:hyperlink>
    </w:p>
    <w:p w:rsidR="003C1B3C" w:rsidRPr="007A29DE" w:rsidRDefault="00451606">
      <w:pPr>
        <w:pStyle w:val="21"/>
        <w:rPr>
          <w:rFonts w:ascii="Times New Roman" w:eastAsiaTheme="minorEastAsia" w:hAnsi="Times New Roman"/>
          <w:noProof/>
          <w:sz w:val="24"/>
          <w:szCs w:val="24"/>
          <w:lang w:eastAsia="ru-RU"/>
        </w:rPr>
      </w:pPr>
      <w:hyperlink w:anchor="_Toc41988281" w:history="1">
        <w:r w:rsidR="00086340">
          <w:rPr>
            <w:rStyle w:val="affe"/>
            <w:rFonts w:ascii="Times New Roman" w:hAnsi="Times New Roman"/>
            <w:noProof/>
            <w:sz w:val="24"/>
            <w:szCs w:val="24"/>
          </w:rPr>
          <w:t xml:space="preserve">1.6 Клиническая картина </w:t>
        </w:r>
        <w:r w:rsidR="00086340">
          <w:rPr>
            <w:rStyle w:val="affe"/>
            <w:rFonts w:ascii="Times New Roman" w:hAnsi="Times New Roman"/>
            <w:noProof/>
            <w:sz w:val="24"/>
            <w:szCs w:val="24"/>
            <w:shd w:val="clear" w:color="auto" w:fill="FFFFFF"/>
          </w:rPr>
          <w:t>заболевания или состояния (группы заболеваний или состояний)</w:t>
        </w:r>
        <w:r w:rsidR="00086340" w:rsidRPr="00086340">
          <w:rPr>
            <w:rFonts w:ascii="Times New Roman" w:hAnsi="Times New Roman"/>
            <w:noProof/>
            <w:webHidden/>
            <w:sz w:val="24"/>
            <w:szCs w:val="24"/>
          </w:rPr>
          <w:tab/>
        </w:r>
        <w:r w:rsidR="00E64EE1" w:rsidRPr="00086340">
          <w:rPr>
            <w:rFonts w:ascii="Times New Roman" w:hAnsi="Times New Roman"/>
            <w:noProof/>
            <w:webHidden/>
            <w:sz w:val="24"/>
            <w:szCs w:val="24"/>
          </w:rPr>
          <w:fldChar w:fldCharType="begin"/>
        </w:r>
        <w:r w:rsidR="00086340" w:rsidRPr="00086340">
          <w:rPr>
            <w:rFonts w:ascii="Times New Roman" w:hAnsi="Times New Roman"/>
            <w:noProof/>
            <w:webHidden/>
            <w:sz w:val="24"/>
            <w:szCs w:val="24"/>
          </w:rPr>
          <w:instrText xml:space="preserve"> PAGEREF _Toc41988281 \h </w:instrText>
        </w:r>
        <w:r w:rsidR="00E64EE1" w:rsidRPr="00086340">
          <w:rPr>
            <w:rFonts w:ascii="Times New Roman" w:hAnsi="Times New Roman"/>
            <w:noProof/>
            <w:webHidden/>
            <w:sz w:val="24"/>
            <w:szCs w:val="24"/>
          </w:rPr>
        </w:r>
        <w:r w:rsidR="00E64EE1" w:rsidRPr="00086340">
          <w:rPr>
            <w:rFonts w:ascii="Times New Roman" w:hAnsi="Times New Roman"/>
            <w:noProof/>
            <w:webHidden/>
            <w:sz w:val="24"/>
            <w:szCs w:val="24"/>
          </w:rPr>
          <w:fldChar w:fldCharType="separate"/>
        </w:r>
        <w:r w:rsidR="00C363AF">
          <w:rPr>
            <w:rFonts w:ascii="Times New Roman" w:hAnsi="Times New Roman"/>
            <w:noProof/>
            <w:webHidden/>
            <w:sz w:val="24"/>
            <w:szCs w:val="24"/>
          </w:rPr>
          <w:t>7</w:t>
        </w:r>
        <w:r w:rsidR="00E64EE1" w:rsidRPr="00086340">
          <w:rPr>
            <w:rFonts w:ascii="Times New Roman" w:hAnsi="Times New Roman"/>
            <w:noProof/>
            <w:webHidden/>
            <w:sz w:val="24"/>
            <w:szCs w:val="24"/>
          </w:rPr>
          <w:fldChar w:fldCharType="end"/>
        </w:r>
      </w:hyperlink>
    </w:p>
    <w:p w:rsidR="003C1B3C" w:rsidRPr="007A29DE" w:rsidRDefault="00451606" w:rsidP="00A21D54">
      <w:pPr>
        <w:pStyle w:val="18"/>
        <w:rPr>
          <w:rFonts w:eastAsiaTheme="minorEastAsia"/>
          <w:szCs w:val="24"/>
          <w:lang w:eastAsia="ru-RU"/>
        </w:rPr>
      </w:pPr>
      <w:hyperlink w:anchor="_Toc41988282" w:history="1">
        <w:r w:rsidR="00086340">
          <w:rPr>
            <w:rStyle w:val="affe"/>
            <w:szCs w:val="24"/>
          </w:rPr>
          <w:t>2. Диагностика заболевания или состояния (группы заболеваний или состояний), медицинские показания и противопоказания к применению методов диагностики</w:t>
        </w:r>
        <w:r w:rsidR="00086340" w:rsidRPr="00086340">
          <w:rPr>
            <w:webHidden/>
            <w:szCs w:val="24"/>
          </w:rPr>
          <w:tab/>
        </w:r>
        <w:r w:rsidR="00E64EE1" w:rsidRPr="00086340">
          <w:rPr>
            <w:webHidden/>
            <w:szCs w:val="24"/>
          </w:rPr>
          <w:fldChar w:fldCharType="begin"/>
        </w:r>
        <w:r w:rsidR="00086340" w:rsidRPr="00086340">
          <w:rPr>
            <w:webHidden/>
            <w:szCs w:val="24"/>
          </w:rPr>
          <w:instrText xml:space="preserve"> PAGEREF _Toc41988282 \h </w:instrText>
        </w:r>
        <w:r w:rsidR="00E64EE1" w:rsidRPr="00086340">
          <w:rPr>
            <w:webHidden/>
            <w:szCs w:val="24"/>
          </w:rPr>
        </w:r>
        <w:r w:rsidR="00E64EE1" w:rsidRPr="00086340">
          <w:rPr>
            <w:webHidden/>
            <w:szCs w:val="24"/>
          </w:rPr>
          <w:fldChar w:fldCharType="separate"/>
        </w:r>
        <w:r w:rsidR="00C363AF">
          <w:rPr>
            <w:webHidden/>
            <w:szCs w:val="24"/>
          </w:rPr>
          <w:t>11</w:t>
        </w:r>
        <w:r w:rsidR="00E64EE1" w:rsidRPr="00086340">
          <w:rPr>
            <w:webHidden/>
            <w:szCs w:val="24"/>
          </w:rPr>
          <w:fldChar w:fldCharType="end"/>
        </w:r>
      </w:hyperlink>
    </w:p>
    <w:p w:rsidR="003C1B3C" w:rsidRPr="007A29DE" w:rsidRDefault="00451606">
      <w:pPr>
        <w:pStyle w:val="21"/>
        <w:rPr>
          <w:rFonts w:ascii="Times New Roman" w:eastAsiaTheme="minorEastAsia" w:hAnsi="Times New Roman"/>
          <w:noProof/>
          <w:sz w:val="24"/>
          <w:szCs w:val="24"/>
          <w:lang w:eastAsia="ru-RU"/>
        </w:rPr>
      </w:pPr>
      <w:hyperlink w:anchor="_Toc41988283" w:history="1">
        <w:r w:rsidR="00086340">
          <w:rPr>
            <w:rStyle w:val="affe"/>
            <w:rFonts w:ascii="Times New Roman" w:hAnsi="Times New Roman"/>
            <w:noProof/>
            <w:sz w:val="24"/>
            <w:szCs w:val="24"/>
          </w:rPr>
          <w:t>2.1 Жалобы и анамнез</w:t>
        </w:r>
        <w:r w:rsidR="00086340" w:rsidRPr="00086340">
          <w:rPr>
            <w:rFonts w:ascii="Times New Roman" w:hAnsi="Times New Roman"/>
            <w:noProof/>
            <w:webHidden/>
            <w:sz w:val="24"/>
            <w:szCs w:val="24"/>
          </w:rPr>
          <w:tab/>
        </w:r>
        <w:r w:rsidR="00E64EE1" w:rsidRPr="00086340">
          <w:rPr>
            <w:rFonts w:ascii="Times New Roman" w:hAnsi="Times New Roman"/>
            <w:noProof/>
            <w:webHidden/>
            <w:sz w:val="24"/>
            <w:szCs w:val="24"/>
          </w:rPr>
          <w:fldChar w:fldCharType="begin"/>
        </w:r>
        <w:r w:rsidR="00086340" w:rsidRPr="00086340">
          <w:rPr>
            <w:rFonts w:ascii="Times New Roman" w:hAnsi="Times New Roman"/>
            <w:noProof/>
            <w:webHidden/>
            <w:sz w:val="24"/>
            <w:szCs w:val="24"/>
          </w:rPr>
          <w:instrText xml:space="preserve"> PAGEREF _Toc41988283 \h </w:instrText>
        </w:r>
        <w:r w:rsidR="00E64EE1" w:rsidRPr="00086340">
          <w:rPr>
            <w:rFonts w:ascii="Times New Roman" w:hAnsi="Times New Roman"/>
            <w:noProof/>
            <w:webHidden/>
            <w:sz w:val="24"/>
            <w:szCs w:val="24"/>
          </w:rPr>
        </w:r>
        <w:r w:rsidR="00E64EE1" w:rsidRPr="00086340">
          <w:rPr>
            <w:rFonts w:ascii="Times New Roman" w:hAnsi="Times New Roman"/>
            <w:noProof/>
            <w:webHidden/>
            <w:sz w:val="24"/>
            <w:szCs w:val="24"/>
          </w:rPr>
          <w:fldChar w:fldCharType="separate"/>
        </w:r>
        <w:r w:rsidR="00C363AF">
          <w:rPr>
            <w:rFonts w:ascii="Times New Roman" w:hAnsi="Times New Roman"/>
            <w:noProof/>
            <w:webHidden/>
            <w:sz w:val="24"/>
            <w:szCs w:val="24"/>
          </w:rPr>
          <w:t>11</w:t>
        </w:r>
        <w:r w:rsidR="00E64EE1" w:rsidRPr="00086340">
          <w:rPr>
            <w:rFonts w:ascii="Times New Roman" w:hAnsi="Times New Roman"/>
            <w:noProof/>
            <w:webHidden/>
            <w:sz w:val="24"/>
            <w:szCs w:val="24"/>
          </w:rPr>
          <w:fldChar w:fldCharType="end"/>
        </w:r>
      </w:hyperlink>
    </w:p>
    <w:p w:rsidR="003C1B3C" w:rsidRPr="007A29DE" w:rsidRDefault="00451606">
      <w:pPr>
        <w:pStyle w:val="21"/>
        <w:rPr>
          <w:rFonts w:ascii="Times New Roman" w:eastAsiaTheme="minorEastAsia" w:hAnsi="Times New Roman"/>
          <w:noProof/>
          <w:sz w:val="24"/>
          <w:szCs w:val="24"/>
          <w:lang w:eastAsia="ru-RU"/>
        </w:rPr>
      </w:pPr>
      <w:hyperlink w:anchor="_Toc41988284" w:history="1">
        <w:r w:rsidR="00086340">
          <w:rPr>
            <w:rStyle w:val="affe"/>
            <w:rFonts w:ascii="Times New Roman" w:hAnsi="Times New Roman"/>
            <w:noProof/>
            <w:sz w:val="24"/>
            <w:szCs w:val="24"/>
          </w:rPr>
          <w:t>2.2 Физикальное обследование</w:t>
        </w:r>
        <w:r w:rsidR="00086340" w:rsidRPr="00086340">
          <w:rPr>
            <w:rFonts w:ascii="Times New Roman" w:hAnsi="Times New Roman"/>
            <w:noProof/>
            <w:webHidden/>
            <w:sz w:val="24"/>
            <w:szCs w:val="24"/>
          </w:rPr>
          <w:tab/>
        </w:r>
        <w:r w:rsidR="00E64EE1" w:rsidRPr="00086340">
          <w:rPr>
            <w:rFonts w:ascii="Times New Roman" w:hAnsi="Times New Roman"/>
            <w:noProof/>
            <w:webHidden/>
            <w:sz w:val="24"/>
            <w:szCs w:val="24"/>
          </w:rPr>
          <w:fldChar w:fldCharType="begin"/>
        </w:r>
        <w:r w:rsidR="00086340" w:rsidRPr="00086340">
          <w:rPr>
            <w:rFonts w:ascii="Times New Roman" w:hAnsi="Times New Roman"/>
            <w:noProof/>
            <w:webHidden/>
            <w:sz w:val="24"/>
            <w:szCs w:val="24"/>
          </w:rPr>
          <w:instrText xml:space="preserve"> PAGEREF _Toc41988284 \h </w:instrText>
        </w:r>
        <w:r w:rsidR="00E64EE1" w:rsidRPr="00086340">
          <w:rPr>
            <w:rFonts w:ascii="Times New Roman" w:hAnsi="Times New Roman"/>
            <w:noProof/>
            <w:webHidden/>
            <w:sz w:val="24"/>
            <w:szCs w:val="24"/>
          </w:rPr>
        </w:r>
        <w:r w:rsidR="00E64EE1" w:rsidRPr="00086340">
          <w:rPr>
            <w:rFonts w:ascii="Times New Roman" w:hAnsi="Times New Roman"/>
            <w:noProof/>
            <w:webHidden/>
            <w:sz w:val="24"/>
            <w:szCs w:val="24"/>
          </w:rPr>
          <w:fldChar w:fldCharType="separate"/>
        </w:r>
        <w:r w:rsidR="00C363AF">
          <w:rPr>
            <w:rFonts w:ascii="Times New Roman" w:hAnsi="Times New Roman"/>
            <w:noProof/>
            <w:webHidden/>
            <w:sz w:val="24"/>
            <w:szCs w:val="24"/>
          </w:rPr>
          <w:t>11</w:t>
        </w:r>
        <w:r w:rsidR="00E64EE1" w:rsidRPr="00086340">
          <w:rPr>
            <w:rFonts w:ascii="Times New Roman" w:hAnsi="Times New Roman"/>
            <w:noProof/>
            <w:webHidden/>
            <w:sz w:val="24"/>
            <w:szCs w:val="24"/>
          </w:rPr>
          <w:fldChar w:fldCharType="end"/>
        </w:r>
      </w:hyperlink>
    </w:p>
    <w:p w:rsidR="003C1B3C" w:rsidRPr="007A29DE" w:rsidRDefault="00451606">
      <w:pPr>
        <w:pStyle w:val="21"/>
        <w:rPr>
          <w:rFonts w:ascii="Times New Roman" w:eastAsiaTheme="minorEastAsia" w:hAnsi="Times New Roman"/>
          <w:noProof/>
          <w:sz w:val="24"/>
          <w:szCs w:val="24"/>
          <w:lang w:eastAsia="ru-RU"/>
        </w:rPr>
      </w:pPr>
      <w:hyperlink w:anchor="_Toc41988285" w:history="1">
        <w:r w:rsidR="00086340">
          <w:rPr>
            <w:rStyle w:val="affe"/>
            <w:rFonts w:ascii="Times New Roman" w:hAnsi="Times New Roman"/>
            <w:noProof/>
            <w:sz w:val="24"/>
            <w:szCs w:val="24"/>
          </w:rPr>
          <w:t>2.3 Лабораторные диагностические исследования</w:t>
        </w:r>
        <w:r w:rsidR="00086340" w:rsidRPr="00086340">
          <w:rPr>
            <w:rFonts w:ascii="Times New Roman" w:hAnsi="Times New Roman"/>
            <w:noProof/>
            <w:webHidden/>
            <w:sz w:val="24"/>
            <w:szCs w:val="24"/>
          </w:rPr>
          <w:tab/>
        </w:r>
        <w:r w:rsidR="00E64EE1" w:rsidRPr="00086340">
          <w:rPr>
            <w:rFonts w:ascii="Times New Roman" w:hAnsi="Times New Roman"/>
            <w:noProof/>
            <w:webHidden/>
            <w:sz w:val="24"/>
            <w:szCs w:val="24"/>
          </w:rPr>
          <w:fldChar w:fldCharType="begin"/>
        </w:r>
        <w:r w:rsidR="00086340" w:rsidRPr="00086340">
          <w:rPr>
            <w:rFonts w:ascii="Times New Roman" w:hAnsi="Times New Roman"/>
            <w:noProof/>
            <w:webHidden/>
            <w:sz w:val="24"/>
            <w:szCs w:val="24"/>
          </w:rPr>
          <w:instrText xml:space="preserve"> PAGEREF _Toc41988285 \h </w:instrText>
        </w:r>
        <w:r w:rsidR="00E64EE1" w:rsidRPr="00086340">
          <w:rPr>
            <w:rFonts w:ascii="Times New Roman" w:hAnsi="Times New Roman"/>
            <w:noProof/>
            <w:webHidden/>
            <w:sz w:val="24"/>
            <w:szCs w:val="24"/>
          </w:rPr>
        </w:r>
        <w:r w:rsidR="00E64EE1" w:rsidRPr="00086340">
          <w:rPr>
            <w:rFonts w:ascii="Times New Roman" w:hAnsi="Times New Roman"/>
            <w:noProof/>
            <w:webHidden/>
            <w:sz w:val="24"/>
            <w:szCs w:val="24"/>
          </w:rPr>
          <w:fldChar w:fldCharType="separate"/>
        </w:r>
        <w:r w:rsidR="00C363AF">
          <w:rPr>
            <w:rFonts w:ascii="Times New Roman" w:hAnsi="Times New Roman"/>
            <w:noProof/>
            <w:webHidden/>
            <w:sz w:val="24"/>
            <w:szCs w:val="24"/>
          </w:rPr>
          <w:t>11</w:t>
        </w:r>
        <w:r w:rsidR="00E64EE1" w:rsidRPr="00086340">
          <w:rPr>
            <w:rFonts w:ascii="Times New Roman" w:hAnsi="Times New Roman"/>
            <w:noProof/>
            <w:webHidden/>
            <w:sz w:val="24"/>
            <w:szCs w:val="24"/>
          </w:rPr>
          <w:fldChar w:fldCharType="end"/>
        </w:r>
      </w:hyperlink>
    </w:p>
    <w:p w:rsidR="003C1B3C" w:rsidRPr="007A29DE" w:rsidRDefault="00451606">
      <w:pPr>
        <w:pStyle w:val="21"/>
        <w:rPr>
          <w:rFonts w:ascii="Times New Roman" w:eastAsiaTheme="minorEastAsia" w:hAnsi="Times New Roman"/>
          <w:noProof/>
          <w:sz w:val="24"/>
          <w:szCs w:val="24"/>
          <w:lang w:eastAsia="ru-RU"/>
        </w:rPr>
      </w:pPr>
      <w:hyperlink w:anchor="_Toc41988286" w:history="1">
        <w:r w:rsidR="00086340">
          <w:rPr>
            <w:rStyle w:val="affe"/>
            <w:rFonts w:ascii="Times New Roman" w:hAnsi="Times New Roman"/>
            <w:noProof/>
            <w:sz w:val="24"/>
            <w:szCs w:val="24"/>
          </w:rPr>
          <w:t>2.4 Инструментальные диагностические исследования</w:t>
        </w:r>
        <w:r w:rsidR="00086340" w:rsidRPr="00086340">
          <w:rPr>
            <w:rFonts w:ascii="Times New Roman" w:hAnsi="Times New Roman"/>
            <w:noProof/>
            <w:webHidden/>
            <w:sz w:val="24"/>
            <w:szCs w:val="24"/>
          </w:rPr>
          <w:tab/>
        </w:r>
        <w:r w:rsidR="00E64EE1" w:rsidRPr="00086340">
          <w:rPr>
            <w:rFonts w:ascii="Times New Roman" w:hAnsi="Times New Roman"/>
            <w:noProof/>
            <w:webHidden/>
            <w:sz w:val="24"/>
            <w:szCs w:val="24"/>
          </w:rPr>
          <w:fldChar w:fldCharType="begin"/>
        </w:r>
        <w:r w:rsidR="00086340" w:rsidRPr="00086340">
          <w:rPr>
            <w:rFonts w:ascii="Times New Roman" w:hAnsi="Times New Roman"/>
            <w:noProof/>
            <w:webHidden/>
            <w:sz w:val="24"/>
            <w:szCs w:val="24"/>
          </w:rPr>
          <w:instrText xml:space="preserve"> PAGEREF _Toc41988286 \h </w:instrText>
        </w:r>
        <w:r w:rsidR="00E64EE1" w:rsidRPr="00086340">
          <w:rPr>
            <w:rFonts w:ascii="Times New Roman" w:hAnsi="Times New Roman"/>
            <w:noProof/>
            <w:webHidden/>
            <w:sz w:val="24"/>
            <w:szCs w:val="24"/>
          </w:rPr>
        </w:r>
        <w:r w:rsidR="00E64EE1" w:rsidRPr="00086340">
          <w:rPr>
            <w:rFonts w:ascii="Times New Roman" w:hAnsi="Times New Roman"/>
            <w:noProof/>
            <w:webHidden/>
            <w:sz w:val="24"/>
            <w:szCs w:val="24"/>
          </w:rPr>
          <w:fldChar w:fldCharType="separate"/>
        </w:r>
        <w:r w:rsidR="00C363AF">
          <w:rPr>
            <w:rFonts w:ascii="Times New Roman" w:hAnsi="Times New Roman"/>
            <w:noProof/>
            <w:webHidden/>
            <w:sz w:val="24"/>
            <w:szCs w:val="24"/>
          </w:rPr>
          <w:t>14</w:t>
        </w:r>
        <w:r w:rsidR="00E64EE1" w:rsidRPr="00086340">
          <w:rPr>
            <w:rFonts w:ascii="Times New Roman" w:hAnsi="Times New Roman"/>
            <w:noProof/>
            <w:webHidden/>
            <w:sz w:val="24"/>
            <w:szCs w:val="24"/>
          </w:rPr>
          <w:fldChar w:fldCharType="end"/>
        </w:r>
      </w:hyperlink>
    </w:p>
    <w:p w:rsidR="003C1B3C" w:rsidRPr="007A29DE" w:rsidRDefault="00451606">
      <w:pPr>
        <w:pStyle w:val="21"/>
        <w:rPr>
          <w:rFonts w:ascii="Times New Roman" w:eastAsiaTheme="minorEastAsia" w:hAnsi="Times New Roman"/>
          <w:noProof/>
          <w:sz w:val="24"/>
          <w:szCs w:val="24"/>
          <w:lang w:eastAsia="ru-RU"/>
        </w:rPr>
      </w:pPr>
      <w:hyperlink w:anchor="_Toc41988287" w:history="1">
        <w:r w:rsidR="00086340">
          <w:rPr>
            <w:rStyle w:val="affe"/>
            <w:rFonts w:ascii="Times New Roman" w:hAnsi="Times New Roman"/>
            <w:noProof/>
            <w:sz w:val="24"/>
            <w:szCs w:val="24"/>
          </w:rPr>
          <w:t>2.5 Иные диагностические исследования</w:t>
        </w:r>
        <w:r w:rsidR="00086340" w:rsidRPr="00086340">
          <w:rPr>
            <w:rFonts w:ascii="Times New Roman" w:hAnsi="Times New Roman"/>
            <w:noProof/>
            <w:webHidden/>
            <w:sz w:val="24"/>
            <w:szCs w:val="24"/>
          </w:rPr>
          <w:tab/>
        </w:r>
        <w:r w:rsidR="00E64EE1" w:rsidRPr="00086340">
          <w:rPr>
            <w:rFonts w:ascii="Times New Roman" w:hAnsi="Times New Roman"/>
            <w:noProof/>
            <w:webHidden/>
            <w:sz w:val="24"/>
            <w:szCs w:val="24"/>
          </w:rPr>
          <w:fldChar w:fldCharType="begin"/>
        </w:r>
        <w:r w:rsidR="00086340" w:rsidRPr="00086340">
          <w:rPr>
            <w:rFonts w:ascii="Times New Roman" w:hAnsi="Times New Roman"/>
            <w:noProof/>
            <w:webHidden/>
            <w:sz w:val="24"/>
            <w:szCs w:val="24"/>
          </w:rPr>
          <w:instrText xml:space="preserve"> PAGEREF _Toc41988287 \h </w:instrText>
        </w:r>
        <w:r w:rsidR="00E64EE1" w:rsidRPr="00086340">
          <w:rPr>
            <w:rFonts w:ascii="Times New Roman" w:hAnsi="Times New Roman"/>
            <w:noProof/>
            <w:webHidden/>
            <w:sz w:val="24"/>
            <w:szCs w:val="24"/>
          </w:rPr>
        </w:r>
        <w:r w:rsidR="00E64EE1" w:rsidRPr="00086340">
          <w:rPr>
            <w:rFonts w:ascii="Times New Roman" w:hAnsi="Times New Roman"/>
            <w:noProof/>
            <w:webHidden/>
            <w:sz w:val="24"/>
            <w:szCs w:val="24"/>
          </w:rPr>
          <w:fldChar w:fldCharType="separate"/>
        </w:r>
        <w:r w:rsidR="00C363AF">
          <w:rPr>
            <w:rFonts w:ascii="Times New Roman" w:hAnsi="Times New Roman"/>
            <w:noProof/>
            <w:webHidden/>
            <w:sz w:val="24"/>
            <w:szCs w:val="24"/>
          </w:rPr>
          <w:t>17</w:t>
        </w:r>
        <w:r w:rsidR="00E64EE1" w:rsidRPr="00086340">
          <w:rPr>
            <w:rFonts w:ascii="Times New Roman" w:hAnsi="Times New Roman"/>
            <w:noProof/>
            <w:webHidden/>
            <w:sz w:val="24"/>
            <w:szCs w:val="24"/>
          </w:rPr>
          <w:fldChar w:fldCharType="end"/>
        </w:r>
      </w:hyperlink>
    </w:p>
    <w:p w:rsidR="003C1B3C" w:rsidRPr="007A29DE" w:rsidRDefault="00451606" w:rsidP="00A21D54">
      <w:pPr>
        <w:pStyle w:val="18"/>
        <w:rPr>
          <w:rFonts w:eastAsiaTheme="minorEastAsia"/>
          <w:szCs w:val="24"/>
          <w:lang w:eastAsia="ru-RU"/>
        </w:rPr>
      </w:pPr>
      <w:hyperlink w:anchor="_Toc41988288" w:history="1">
        <w:r w:rsidR="00086340">
          <w:rPr>
            <w:rStyle w:val="affe"/>
            <w:szCs w:val="24"/>
          </w:rPr>
          <w:t>3. Лечение, включая медикаментозную и немедикаментозную терапии, диетотерапию, обезболивание, медицинские показания и противопоказания к применению методов лечения</w:t>
        </w:r>
        <w:r w:rsidR="00086340" w:rsidRPr="00086340">
          <w:rPr>
            <w:webHidden/>
            <w:szCs w:val="24"/>
          </w:rPr>
          <w:tab/>
        </w:r>
        <w:r w:rsidR="00E64EE1" w:rsidRPr="00086340">
          <w:rPr>
            <w:webHidden/>
            <w:szCs w:val="24"/>
          </w:rPr>
          <w:fldChar w:fldCharType="begin"/>
        </w:r>
        <w:r w:rsidR="00086340" w:rsidRPr="00086340">
          <w:rPr>
            <w:webHidden/>
            <w:szCs w:val="24"/>
          </w:rPr>
          <w:instrText xml:space="preserve"> PAGEREF _Toc41988288 \h </w:instrText>
        </w:r>
        <w:r w:rsidR="00E64EE1" w:rsidRPr="00086340">
          <w:rPr>
            <w:webHidden/>
            <w:szCs w:val="24"/>
          </w:rPr>
        </w:r>
        <w:r w:rsidR="00E64EE1" w:rsidRPr="00086340">
          <w:rPr>
            <w:webHidden/>
            <w:szCs w:val="24"/>
          </w:rPr>
          <w:fldChar w:fldCharType="separate"/>
        </w:r>
        <w:r w:rsidR="00C363AF">
          <w:rPr>
            <w:webHidden/>
            <w:szCs w:val="24"/>
          </w:rPr>
          <w:t>18</w:t>
        </w:r>
        <w:r w:rsidR="00E64EE1" w:rsidRPr="00086340">
          <w:rPr>
            <w:webHidden/>
            <w:szCs w:val="24"/>
          </w:rPr>
          <w:fldChar w:fldCharType="end"/>
        </w:r>
      </w:hyperlink>
    </w:p>
    <w:p w:rsidR="003C1B3C" w:rsidRPr="007A29DE" w:rsidRDefault="00451606">
      <w:pPr>
        <w:pStyle w:val="21"/>
        <w:rPr>
          <w:rFonts w:ascii="Times New Roman" w:eastAsiaTheme="minorEastAsia" w:hAnsi="Times New Roman"/>
          <w:noProof/>
          <w:sz w:val="24"/>
          <w:szCs w:val="24"/>
          <w:lang w:eastAsia="ru-RU"/>
        </w:rPr>
      </w:pPr>
      <w:hyperlink w:anchor="_Toc41988289" w:history="1">
        <w:r w:rsidR="00086340">
          <w:rPr>
            <w:rStyle w:val="affe"/>
            <w:rFonts w:ascii="Times New Roman" w:eastAsia="Times New Roman" w:hAnsi="Times New Roman"/>
            <w:noProof/>
            <w:sz w:val="24"/>
            <w:szCs w:val="24"/>
          </w:rPr>
          <w:t>3.1 Консервативное лечение</w:t>
        </w:r>
        <w:r w:rsidR="00086340" w:rsidRPr="00086340">
          <w:rPr>
            <w:rFonts w:ascii="Times New Roman" w:hAnsi="Times New Roman"/>
            <w:noProof/>
            <w:webHidden/>
            <w:sz w:val="24"/>
            <w:szCs w:val="24"/>
          </w:rPr>
          <w:tab/>
        </w:r>
        <w:r w:rsidR="00E64EE1" w:rsidRPr="00086340">
          <w:rPr>
            <w:rFonts w:ascii="Times New Roman" w:hAnsi="Times New Roman"/>
            <w:noProof/>
            <w:webHidden/>
            <w:sz w:val="24"/>
            <w:szCs w:val="24"/>
          </w:rPr>
          <w:fldChar w:fldCharType="begin"/>
        </w:r>
        <w:r w:rsidR="00086340" w:rsidRPr="00086340">
          <w:rPr>
            <w:rFonts w:ascii="Times New Roman" w:hAnsi="Times New Roman"/>
            <w:noProof/>
            <w:webHidden/>
            <w:sz w:val="24"/>
            <w:szCs w:val="24"/>
          </w:rPr>
          <w:instrText xml:space="preserve"> PAGEREF _Toc41988289 \h </w:instrText>
        </w:r>
        <w:r w:rsidR="00E64EE1" w:rsidRPr="00086340">
          <w:rPr>
            <w:rFonts w:ascii="Times New Roman" w:hAnsi="Times New Roman"/>
            <w:noProof/>
            <w:webHidden/>
            <w:sz w:val="24"/>
            <w:szCs w:val="24"/>
          </w:rPr>
        </w:r>
        <w:r w:rsidR="00E64EE1" w:rsidRPr="00086340">
          <w:rPr>
            <w:rFonts w:ascii="Times New Roman" w:hAnsi="Times New Roman"/>
            <w:noProof/>
            <w:webHidden/>
            <w:sz w:val="24"/>
            <w:szCs w:val="24"/>
          </w:rPr>
          <w:fldChar w:fldCharType="separate"/>
        </w:r>
        <w:r w:rsidR="00C363AF">
          <w:rPr>
            <w:rFonts w:ascii="Times New Roman" w:hAnsi="Times New Roman"/>
            <w:noProof/>
            <w:webHidden/>
            <w:sz w:val="24"/>
            <w:szCs w:val="24"/>
          </w:rPr>
          <w:t>18</w:t>
        </w:r>
        <w:r w:rsidR="00E64EE1" w:rsidRPr="00086340">
          <w:rPr>
            <w:rFonts w:ascii="Times New Roman" w:hAnsi="Times New Roman"/>
            <w:noProof/>
            <w:webHidden/>
            <w:sz w:val="24"/>
            <w:szCs w:val="24"/>
          </w:rPr>
          <w:fldChar w:fldCharType="end"/>
        </w:r>
      </w:hyperlink>
    </w:p>
    <w:p w:rsidR="003C1B3C" w:rsidRPr="007A29DE" w:rsidRDefault="00451606">
      <w:pPr>
        <w:pStyle w:val="21"/>
        <w:rPr>
          <w:rFonts w:ascii="Times New Roman" w:eastAsiaTheme="minorEastAsia" w:hAnsi="Times New Roman"/>
          <w:noProof/>
          <w:sz w:val="24"/>
          <w:szCs w:val="24"/>
          <w:lang w:eastAsia="ru-RU"/>
        </w:rPr>
      </w:pPr>
      <w:hyperlink w:anchor="_Toc41988290" w:history="1">
        <w:r w:rsidR="00086340">
          <w:rPr>
            <w:rStyle w:val="affe"/>
            <w:rFonts w:ascii="Times New Roman" w:eastAsia="Times New Roman" w:hAnsi="Times New Roman"/>
            <w:noProof/>
            <w:sz w:val="24"/>
            <w:szCs w:val="24"/>
          </w:rPr>
          <w:t>3.2 Хирургическое лечение</w:t>
        </w:r>
        <w:r w:rsidR="00086340" w:rsidRPr="00086340">
          <w:rPr>
            <w:rFonts w:ascii="Times New Roman" w:hAnsi="Times New Roman"/>
            <w:noProof/>
            <w:webHidden/>
            <w:sz w:val="24"/>
            <w:szCs w:val="24"/>
          </w:rPr>
          <w:tab/>
        </w:r>
        <w:r w:rsidR="00E64EE1" w:rsidRPr="00086340">
          <w:rPr>
            <w:rFonts w:ascii="Times New Roman" w:hAnsi="Times New Roman"/>
            <w:noProof/>
            <w:webHidden/>
            <w:sz w:val="24"/>
            <w:szCs w:val="24"/>
          </w:rPr>
          <w:fldChar w:fldCharType="begin"/>
        </w:r>
        <w:r w:rsidR="00086340" w:rsidRPr="00086340">
          <w:rPr>
            <w:rFonts w:ascii="Times New Roman" w:hAnsi="Times New Roman"/>
            <w:noProof/>
            <w:webHidden/>
            <w:sz w:val="24"/>
            <w:szCs w:val="24"/>
          </w:rPr>
          <w:instrText xml:space="preserve"> PAGEREF _Toc41988290 \h </w:instrText>
        </w:r>
        <w:r w:rsidR="00E64EE1" w:rsidRPr="00086340">
          <w:rPr>
            <w:rFonts w:ascii="Times New Roman" w:hAnsi="Times New Roman"/>
            <w:noProof/>
            <w:webHidden/>
            <w:sz w:val="24"/>
            <w:szCs w:val="24"/>
          </w:rPr>
        </w:r>
        <w:r w:rsidR="00E64EE1" w:rsidRPr="00086340">
          <w:rPr>
            <w:rFonts w:ascii="Times New Roman" w:hAnsi="Times New Roman"/>
            <w:noProof/>
            <w:webHidden/>
            <w:sz w:val="24"/>
            <w:szCs w:val="24"/>
          </w:rPr>
          <w:fldChar w:fldCharType="separate"/>
        </w:r>
        <w:r w:rsidR="00C363AF">
          <w:rPr>
            <w:rFonts w:ascii="Times New Roman" w:hAnsi="Times New Roman"/>
            <w:noProof/>
            <w:webHidden/>
            <w:sz w:val="24"/>
            <w:szCs w:val="24"/>
          </w:rPr>
          <w:t>43</w:t>
        </w:r>
        <w:r w:rsidR="00E64EE1" w:rsidRPr="00086340">
          <w:rPr>
            <w:rFonts w:ascii="Times New Roman" w:hAnsi="Times New Roman"/>
            <w:noProof/>
            <w:webHidden/>
            <w:sz w:val="24"/>
            <w:szCs w:val="24"/>
          </w:rPr>
          <w:fldChar w:fldCharType="end"/>
        </w:r>
      </w:hyperlink>
    </w:p>
    <w:p w:rsidR="003C1B3C" w:rsidRPr="007A29DE" w:rsidRDefault="00451606">
      <w:pPr>
        <w:pStyle w:val="21"/>
        <w:rPr>
          <w:rFonts w:ascii="Times New Roman" w:eastAsiaTheme="minorEastAsia" w:hAnsi="Times New Roman"/>
          <w:noProof/>
          <w:sz w:val="24"/>
          <w:szCs w:val="24"/>
          <w:lang w:eastAsia="ru-RU"/>
        </w:rPr>
      </w:pPr>
      <w:hyperlink w:anchor="_Toc41988291" w:history="1">
        <w:r w:rsidR="00086340">
          <w:rPr>
            <w:rStyle w:val="affe"/>
            <w:rFonts w:ascii="Times New Roman" w:eastAsia="Times New Roman" w:hAnsi="Times New Roman"/>
            <w:noProof/>
            <w:sz w:val="24"/>
            <w:szCs w:val="24"/>
          </w:rPr>
          <w:t>3.3 Иное лечение</w:t>
        </w:r>
        <w:r w:rsidR="00086340" w:rsidRPr="00086340">
          <w:rPr>
            <w:rFonts w:ascii="Times New Roman" w:hAnsi="Times New Roman"/>
            <w:noProof/>
            <w:webHidden/>
            <w:sz w:val="24"/>
            <w:szCs w:val="24"/>
          </w:rPr>
          <w:tab/>
        </w:r>
        <w:r w:rsidR="00E64EE1" w:rsidRPr="00086340">
          <w:rPr>
            <w:rFonts w:ascii="Times New Roman" w:hAnsi="Times New Roman"/>
            <w:noProof/>
            <w:webHidden/>
            <w:sz w:val="24"/>
            <w:szCs w:val="24"/>
          </w:rPr>
          <w:fldChar w:fldCharType="begin"/>
        </w:r>
        <w:r w:rsidR="00086340" w:rsidRPr="00086340">
          <w:rPr>
            <w:rFonts w:ascii="Times New Roman" w:hAnsi="Times New Roman"/>
            <w:noProof/>
            <w:webHidden/>
            <w:sz w:val="24"/>
            <w:szCs w:val="24"/>
          </w:rPr>
          <w:instrText xml:space="preserve"> PAGEREF _Toc41988291 \h </w:instrText>
        </w:r>
        <w:r w:rsidR="00E64EE1" w:rsidRPr="00086340">
          <w:rPr>
            <w:rFonts w:ascii="Times New Roman" w:hAnsi="Times New Roman"/>
            <w:noProof/>
            <w:webHidden/>
            <w:sz w:val="24"/>
            <w:szCs w:val="24"/>
          </w:rPr>
        </w:r>
        <w:r w:rsidR="00E64EE1" w:rsidRPr="00086340">
          <w:rPr>
            <w:rFonts w:ascii="Times New Roman" w:hAnsi="Times New Roman"/>
            <w:noProof/>
            <w:webHidden/>
            <w:sz w:val="24"/>
            <w:szCs w:val="24"/>
          </w:rPr>
          <w:fldChar w:fldCharType="separate"/>
        </w:r>
        <w:r w:rsidR="00C363AF">
          <w:rPr>
            <w:rFonts w:ascii="Times New Roman" w:hAnsi="Times New Roman"/>
            <w:noProof/>
            <w:webHidden/>
            <w:sz w:val="24"/>
            <w:szCs w:val="24"/>
          </w:rPr>
          <w:t>43</w:t>
        </w:r>
        <w:r w:rsidR="00E64EE1" w:rsidRPr="00086340">
          <w:rPr>
            <w:rFonts w:ascii="Times New Roman" w:hAnsi="Times New Roman"/>
            <w:noProof/>
            <w:webHidden/>
            <w:sz w:val="24"/>
            <w:szCs w:val="24"/>
          </w:rPr>
          <w:fldChar w:fldCharType="end"/>
        </w:r>
      </w:hyperlink>
    </w:p>
    <w:p w:rsidR="003C1B3C" w:rsidRPr="007A29DE" w:rsidRDefault="00451606" w:rsidP="00A21D54">
      <w:pPr>
        <w:pStyle w:val="18"/>
        <w:rPr>
          <w:rFonts w:eastAsiaTheme="minorEastAsia"/>
          <w:szCs w:val="24"/>
          <w:lang w:eastAsia="ru-RU"/>
        </w:rPr>
      </w:pPr>
      <w:hyperlink w:anchor="_Toc41988292" w:history="1">
        <w:r w:rsidR="003C1B3C" w:rsidRPr="007A29DE">
          <w:rPr>
            <w:rStyle w:val="affe"/>
            <w:szCs w:val="24"/>
          </w:rPr>
          <w:t xml:space="preserve">4. Медицинская реабилитация, медицинские показания и </w:t>
        </w:r>
        <w:r w:rsidR="00086340">
          <w:rPr>
            <w:rStyle w:val="affe"/>
            <w:szCs w:val="24"/>
          </w:rPr>
          <w:t>противопоказания к применению методов реабилитации</w:t>
        </w:r>
        <w:r w:rsidR="00086340" w:rsidRPr="00086340">
          <w:rPr>
            <w:webHidden/>
            <w:szCs w:val="24"/>
          </w:rPr>
          <w:tab/>
        </w:r>
        <w:r w:rsidR="00E64EE1" w:rsidRPr="00086340">
          <w:rPr>
            <w:webHidden/>
            <w:szCs w:val="24"/>
          </w:rPr>
          <w:fldChar w:fldCharType="begin"/>
        </w:r>
        <w:r w:rsidR="00086340" w:rsidRPr="00086340">
          <w:rPr>
            <w:webHidden/>
            <w:szCs w:val="24"/>
          </w:rPr>
          <w:instrText xml:space="preserve"> PAGEREF _Toc41988292 \h </w:instrText>
        </w:r>
        <w:r w:rsidR="00E64EE1" w:rsidRPr="00086340">
          <w:rPr>
            <w:webHidden/>
            <w:szCs w:val="24"/>
          </w:rPr>
        </w:r>
        <w:r w:rsidR="00E64EE1" w:rsidRPr="00086340">
          <w:rPr>
            <w:webHidden/>
            <w:szCs w:val="24"/>
          </w:rPr>
          <w:fldChar w:fldCharType="separate"/>
        </w:r>
        <w:r w:rsidR="00C363AF">
          <w:rPr>
            <w:webHidden/>
            <w:szCs w:val="24"/>
          </w:rPr>
          <w:t>43</w:t>
        </w:r>
        <w:r w:rsidR="00E64EE1" w:rsidRPr="00086340">
          <w:rPr>
            <w:webHidden/>
            <w:szCs w:val="24"/>
          </w:rPr>
          <w:fldChar w:fldCharType="end"/>
        </w:r>
      </w:hyperlink>
    </w:p>
    <w:p w:rsidR="003C1B3C" w:rsidRPr="007A29DE" w:rsidRDefault="00451606" w:rsidP="00A21D54">
      <w:pPr>
        <w:pStyle w:val="18"/>
        <w:rPr>
          <w:rFonts w:eastAsiaTheme="minorEastAsia"/>
          <w:szCs w:val="24"/>
          <w:lang w:eastAsia="ru-RU"/>
        </w:rPr>
      </w:pPr>
      <w:hyperlink w:anchor="_Toc41988293" w:history="1">
        <w:r w:rsidR="00086340">
          <w:rPr>
            <w:rStyle w:val="affe"/>
            <w:szCs w:val="24"/>
          </w:rPr>
          <w:t>5. Профилактика и диспансерное наблюдение, медицинские показания и противопоказания к применению методов профилактики</w:t>
        </w:r>
        <w:r w:rsidR="00086340" w:rsidRPr="00086340">
          <w:rPr>
            <w:webHidden/>
            <w:szCs w:val="24"/>
          </w:rPr>
          <w:tab/>
        </w:r>
        <w:r w:rsidR="00E64EE1" w:rsidRPr="00086340">
          <w:rPr>
            <w:webHidden/>
            <w:szCs w:val="24"/>
          </w:rPr>
          <w:fldChar w:fldCharType="begin"/>
        </w:r>
        <w:r w:rsidR="00086340" w:rsidRPr="00086340">
          <w:rPr>
            <w:webHidden/>
            <w:szCs w:val="24"/>
          </w:rPr>
          <w:instrText xml:space="preserve"> PAGEREF _Toc41988293 \h </w:instrText>
        </w:r>
        <w:r w:rsidR="00E64EE1" w:rsidRPr="00086340">
          <w:rPr>
            <w:webHidden/>
            <w:szCs w:val="24"/>
          </w:rPr>
        </w:r>
        <w:r w:rsidR="00E64EE1" w:rsidRPr="00086340">
          <w:rPr>
            <w:webHidden/>
            <w:szCs w:val="24"/>
          </w:rPr>
          <w:fldChar w:fldCharType="separate"/>
        </w:r>
        <w:r w:rsidR="00C363AF">
          <w:rPr>
            <w:webHidden/>
            <w:szCs w:val="24"/>
          </w:rPr>
          <w:t>44</w:t>
        </w:r>
        <w:r w:rsidR="00E64EE1" w:rsidRPr="00086340">
          <w:rPr>
            <w:webHidden/>
            <w:szCs w:val="24"/>
          </w:rPr>
          <w:fldChar w:fldCharType="end"/>
        </w:r>
      </w:hyperlink>
    </w:p>
    <w:p w:rsidR="003C1B3C" w:rsidRPr="007A29DE" w:rsidRDefault="00451606" w:rsidP="00A21D54">
      <w:pPr>
        <w:pStyle w:val="18"/>
        <w:rPr>
          <w:rFonts w:eastAsiaTheme="minorEastAsia"/>
          <w:szCs w:val="24"/>
          <w:lang w:eastAsia="ru-RU"/>
        </w:rPr>
      </w:pPr>
      <w:hyperlink w:anchor="_Toc41988294" w:history="1">
        <w:r w:rsidR="003C1B3C" w:rsidRPr="007A29DE">
          <w:rPr>
            <w:rStyle w:val="affe"/>
            <w:szCs w:val="24"/>
          </w:rPr>
          <w:t>6. Организация оказания медицинской помощи</w:t>
        </w:r>
        <w:r w:rsidR="00086340" w:rsidRPr="00086340">
          <w:rPr>
            <w:webHidden/>
            <w:szCs w:val="24"/>
          </w:rPr>
          <w:tab/>
        </w:r>
        <w:r w:rsidR="00E64EE1" w:rsidRPr="00086340">
          <w:rPr>
            <w:webHidden/>
            <w:szCs w:val="24"/>
          </w:rPr>
          <w:fldChar w:fldCharType="begin"/>
        </w:r>
        <w:r w:rsidR="00086340" w:rsidRPr="00086340">
          <w:rPr>
            <w:webHidden/>
            <w:szCs w:val="24"/>
          </w:rPr>
          <w:instrText xml:space="preserve"> PAGEREF _Toc41988294 \h </w:instrText>
        </w:r>
        <w:r w:rsidR="00E64EE1" w:rsidRPr="00086340">
          <w:rPr>
            <w:webHidden/>
            <w:szCs w:val="24"/>
          </w:rPr>
        </w:r>
        <w:r w:rsidR="00E64EE1" w:rsidRPr="00086340">
          <w:rPr>
            <w:webHidden/>
            <w:szCs w:val="24"/>
          </w:rPr>
          <w:fldChar w:fldCharType="separate"/>
        </w:r>
        <w:r w:rsidR="00C363AF">
          <w:rPr>
            <w:webHidden/>
            <w:szCs w:val="24"/>
          </w:rPr>
          <w:t>45</w:t>
        </w:r>
        <w:r w:rsidR="00E64EE1" w:rsidRPr="00086340">
          <w:rPr>
            <w:webHidden/>
            <w:szCs w:val="24"/>
          </w:rPr>
          <w:fldChar w:fldCharType="end"/>
        </w:r>
      </w:hyperlink>
    </w:p>
    <w:p w:rsidR="003C1B3C" w:rsidRPr="007A29DE" w:rsidRDefault="00451606" w:rsidP="00A21D54">
      <w:pPr>
        <w:pStyle w:val="18"/>
        <w:rPr>
          <w:rFonts w:eastAsiaTheme="minorEastAsia"/>
          <w:szCs w:val="24"/>
          <w:lang w:eastAsia="ru-RU"/>
        </w:rPr>
      </w:pPr>
      <w:hyperlink w:anchor="_Toc41988295" w:history="1">
        <w:r w:rsidR="003C1B3C" w:rsidRPr="007A29DE">
          <w:rPr>
            <w:rStyle w:val="affe"/>
            <w:szCs w:val="24"/>
          </w:rPr>
          <w:t>7. Дополнительная информация (в том числе факторы, влияющие на исход заболевания или состояния)</w:t>
        </w:r>
        <w:r w:rsidR="00086340" w:rsidRPr="00086340">
          <w:rPr>
            <w:webHidden/>
            <w:szCs w:val="24"/>
          </w:rPr>
          <w:tab/>
        </w:r>
        <w:r w:rsidR="00E64EE1" w:rsidRPr="00086340">
          <w:rPr>
            <w:webHidden/>
            <w:szCs w:val="24"/>
          </w:rPr>
          <w:fldChar w:fldCharType="begin"/>
        </w:r>
        <w:r w:rsidR="00086340" w:rsidRPr="00086340">
          <w:rPr>
            <w:webHidden/>
            <w:szCs w:val="24"/>
          </w:rPr>
          <w:instrText xml:space="preserve"> PAGEREF _Toc41988295 \h </w:instrText>
        </w:r>
        <w:r w:rsidR="00E64EE1" w:rsidRPr="00086340">
          <w:rPr>
            <w:webHidden/>
            <w:szCs w:val="24"/>
          </w:rPr>
        </w:r>
        <w:r w:rsidR="00E64EE1" w:rsidRPr="00086340">
          <w:rPr>
            <w:webHidden/>
            <w:szCs w:val="24"/>
          </w:rPr>
          <w:fldChar w:fldCharType="separate"/>
        </w:r>
        <w:r w:rsidR="00C363AF">
          <w:rPr>
            <w:webHidden/>
            <w:szCs w:val="24"/>
          </w:rPr>
          <w:t>46</w:t>
        </w:r>
        <w:r w:rsidR="00E64EE1" w:rsidRPr="00086340">
          <w:rPr>
            <w:webHidden/>
            <w:szCs w:val="24"/>
          </w:rPr>
          <w:fldChar w:fldCharType="end"/>
        </w:r>
      </w:hyperlink>
    </w:p>
    <w:p w:rsidR="003C1B3C" w:rsidRPr="007A29DE" w:rsidRDefault="00451606" w:rsidP="00A21D54">
      <w:pPr>
        <w:pStyle w:val="18"/>
        <w:rPr>
          <w:rFonts w:eastAsiaTheme="minorEastAsia"/>
          <w:szCs w:val="24"/>
          <w:lang w:eastAsia="ru-RU"/>
        </w:rPr>
      </w:pPr>
      <w:hyperlink w:anchor="_Toc41988296" w:history="1">
        <w:r w:rsidR="003C1B3C" w:rsidRPr="007A29DE">
          <w:rPr>
            <w:rStyle w:val="affe"/>
            <w:szCs w:val="24"/>
          </w:rPr>
          <w:t>Критерии оценки качества медицинской помощи</w:t>
        </w:r>
        <w:r w:rsidR="00086340" w:rsidRPr="00086340">
          <w:rPr>
            <w:webHidden/>
            <w:szCs w:val="24"/>
          </w:rPr>
          <w:tab/>
        </w:r>
        <w:r w:rsidR="00E64EE1" w:rsidRPr="00086340">
          <w:rPr>
            <w:webHidden/>
            <w:szCs w:val="24"/>
          </w:rPr>
          <w:fldChar w:fldCharType="begin"/>
        </w:r>
        <w:r w:rsidR="00086340" w:rsidRPr="00086340">
          <w:rPr>
            <w:webHidden/>
            <w:szCs w:val="24"/>
          </w:rPr>
          <w:instrText xml:space="preserve"> PAGEREF _Toc41988296 \h </w:instrText>
        </w:r>
        <w:r w:rsidR="00E64EE1" w:rsidRPr="00086340">
          <w:rPr>
            <w:webHidden/>
            <w:szCs w:val="24"/>
          </w:rPr>
        </w:r>
        <w:r w:rsidR="00E64EE1" w:rsidRPr="00086340">
          <w:rPr>
            <w:webHidden/>
            <w:szCs w:val="24"/>
          </w:rPr>
          <w:fldChar w:fldCharType="separate"/>
        </w:r>
        <w:r w:rsidR="00C363AF">
          <w:rPr>
            <w:webHidden/>
            <w:szCs w:val="24"/>
          </w:rPr>
          <w:t>46</w:t>
        </w:r>
        <w:r w:rsidR="00E64EE1" w:rsidRPr="00086340">
          <w:rPr>
            <w:webHidden/>
            <w:szCs w:val="24"/>
          </w:rPr>
          <w:fldChar w:fldCharType="end"/>
        </w:r>
      </w:hyperlink>
    </w:p>
    <w:p w:rsidR="003C1B3C" w:rsidRPr="007A29DE" w:rsidRDefault="00451606" w:rsidP="00A21D54">
      <w:pPr>
        <w:pStyle w:val="18"/>
        <w:rPr>
          <w:rFonts w:eastAsiaTheme="minorEastAsia"/>
          <w:szCs w:val="24"/>
          <w:lang w:eastAsia="ru-RU"/>
        </w:rPr>
      </w:pPr>
      <w:hyperlink w:anchor="_Toc41988298" w:history="1">
        <w:r w:rsidR="003C1B3C" w:rsidRPr="007A29DE">
          <w:rPr>
            <w:rStyle w:val="affe"/>
            <w:szCs w:val="24"/>
          </w:rPr>
          <w:t>Список литературы</w:t>
        </w:r>
        <w:r w:rsidR="00086340" w:rsidRPr="00086340">
          <w:rPr>
            <w:webHidden/>
            <w:szCs w:val="24"/>
          </w:rPr>
          <w:tab/>
        </w:r>
        <w:r w:rsidR="00E64EE1" w:rsidRPr="00086340">
          <w:rPr>
            <w:webHidden/>
            <w:szCs w:val="24"/>
          </w:rPr>
          <w:fldChar w:fldCharType="begin"/>
        </w:r>
        <w:r w:rsidR="00086340" w:rsidRPr="00086340">
          <w:rPr>
            <w:webHidden/>
            <w:szCs w:val="24"/>
          </w:rPr>
          <w:instrText xml:space="preserve"> PAGEREF _Toc41988298 \h </w:instrText>
        </w:r>
        <w:r w:rsidR="00E64EE1" w:rsidRPr="00086340">
          <w:rPr>
            <w:webHidden/>
            <w:szCs w:val="24"/>
          </w:rPr>
        </w:r>
        <w:r w:rsidR="00E64EE1" w:rsidRPr="00086340">
          <w:rPr>
            <w:webHidden/>
            <w:szCs w:val="24"/>
          </w:rPr>
          <w:fldChar w:fldCharType="separate"/>
        </w:r>
        <w:r w:rsidR="00C363AF">
          <w:rPr>
            <w:webHidden/>
            <w:szCs w:val="24"/>
          </w:rPr>
          <w:t>48</w:t>
        </w:r>
        <w:r w:rsidR="00E64EE1" w:rsidRPr="00086340">
          <w:rPr>
            <w:webHidden/>
            <w:szCs w:val="24"/>
          </w:rPr>
          <w:fldChar w:fldCharType="end"/>
        </w:r>
      </w:hyperlink>
    </w:p>
    <w:p w:rsidR="003C1B3C" w:rsidRPr="007A29DE" w:rsidRDefault="00451606" w:rsidP="00A21D54">
      <w:pPr>
        <w:pStyle w:val="18"/>
        <w:rPr>
          <w:rFonts w:eastAsiaTheme="minorEastAsia"/>
          <w:szCs w:val="24"/>
          <w:lang w:eastAsia="ru-RU"/>
        </w:rPr>
      </w:pPr>
      <w:hyperlink w:anchor="_Toc41988299" w:history="1">
        <w:r w:rsidR="003C1B3C" w:rsidRPr="007A29DE">
          <w:rPr>
            <w:rStyle w:val="affe"/>
            <w:szCs w:val="24"/>
          </w:rPr>
          <w:t>Приложение А1. С</w:t>
        </w:r>
        <w:r w:rsidR="00086340">
          <w:rPr>
            <w:rStyle w:val="affe"/>
            <w:szCs w:val="24"/>
          </w:rPr>
          <w:t>остав рабочей группы по разработке и пересмотру клинических рекомендаций</w:t>
        </w:r>
        <w:r w:rsidR="00086340" w:rsidRPr="00086340">
          <w:rPr>
            <w:webHidden/>
            <w:szCs w:val="24"/>
          </w:rPr>
          <w:tab/>
        </w:r>
        <w:r w:rsidR="00E64EE1" w:rsidRPr="00086340">
          <w:rPr>
            <w:webHidden/>
            <w:szCs w:val="24"/>
          </w:rPr>
          <w:fldChar w:fldCharType="begin"/>
        </w:r>
        <w:r w:rsidR="00086340" w:rsidRPr="00086340">
          <w:rPr>
            <w:webHidden/>
            <w:szCs w:val="24"/>
          </w:rPr>
          <w:instrText xml:space="preserve"> PAGEREF _Toc41988299 \h </w:instrText>
        </w:r>
        <w:r w:rsidR="00E64EE1" w:rsidRPr="00086340">
          <w:rPr>
            <w:webHidden/>
            <w:szCs w:val="24"/>
          </w:rPr>
        </w:r>
        <w:r w:rsidR="00E64EE1" w:rsidRPr="00086340">
          <w:rPr>
            <w:webHidden/>
            <w:szCs w:val="24"/>
          </w:rPr>
          <w:fldChar w:fldCharType="separate"/>
        </w:r>
        <w:r w:rsidR="00C363AF">
          <w:rPr>
            <w:webHidden/>
            <w:szCs w:val="24"/>
          </w:rPr>
          <w:t>67</w:t>
        </w:r>
        <w:r w:rsidR="00E64EE1" w:rsidRPr="00086340">
          <w:rPr>
            <w:webHidden/>
            <w:szCs w:val="24"/>
          </w:rPr>
          <w:fldChar w:fldCharType="end"/>
        </w:r>
      </w:hyperlink>
    </w:p>
    <w:p w:rsidR="003C1B3C" w:rsidRPr="007A29DE" w:rsidRDefault="00451606" w:rsidP="00A21D54">
      <w:pPr>
        <w:pStyle w:val="18"/>
        <w:rPr>
          <w:rFonts w:eastAsiaTheme="minorEastAsia"/>
          <w:szCs w:val="24"/>
          <w:lang w:eastAsia="ru-RU"/>
        </w:rPr>
      </w:pPr>
      <w:hyperlink w:anchor="_Toc41988300" w:history="1">
        <w:r w:rsidR="003C1B3C" w:rsidRPr="007A29DE">
          <w:rPr>
            <w:rStyle w:val="affe"/>
            <w:szCs w:val="24"/>
          </w:rPr>
          <w:t>Приложение А2. Методология разработки клинических рекоме</w:t>
        </w:r>
        <w:r w:rsidR="00086340">
          <w:rPr>
            <w:rStyle w:val="affe"/>
            <w:szCs w:val="24"/>
          </w:rPr>
          <w:t>ндаций</w:t>
        </w:r>
        <w:r w:rsidR="00086340" w:rsidRPr="00086340">
          <w:rPr>
            <w:webHidden/>
            <w:szCs w:val="24"/>
          </w:rPr>
          <w:tab/>
        </w:r>
        <w:r w:rsidR="00E64EE1" w:rsidRPr="00086340">
          <w:rPr>
            <w:webHidden/>
            <w:szCs w:val="24"/>
          </w:rPr>
          <w:fldChar w:fldCharType="begin"/>
        </w:r>
        <w:r w:rsidR="00086340" w:rsidRPr="00086340">
          <w:rPr>
            <w:webHidden/>
            <w:szCs w:val="24"/>
          </w:rPr>
          <w:instrText xml:space="preserve"> PAGEREF _Toc41988300 \h </w:instrText>
        </w:r>
        <w:r w:rsidR="00E64EE1" w:rsidRPr="00086340">
          <w:rPr>
            <w:webHidden/>
            <w:szCs w:val="24"/>
          </w:rPr>
        </w:r>
        <w:r w:rsidR="00E64EE1" w:rsidRPr="00086340">
          <w:rPr>
            <w:webHidden/>
            <w:szCs w:val="24"/>
          </w:rPr>
          <w:fldChar w:fldCharType="separate"/>
        </w:r>
        <w:r w:rsidR="00C363AF">
          <w:rPr>
            <w:webHidden/>
            <w:szCs w:val="24"/>
          </w:rPr>
          <w:t>69</w:t>
        </w:r>
        <w:r w:rsidR="00E64EE1" w:rsidRPr="00086340">
          <w:rPr>
            <w:webHidden/>
            <w:szCs w:val="24"/>
          </w:rPr>
          <w:fldChar w:fldCharType="end"/>
        </w:r>
      </w:hyperlink>
    </w:p>
    <w:p w:rsidR="003C1B3C" w:rsidRPr="007A29DE" w:rsidRDefault="00451606" w:rsidP="00A21D54">
      <w:pPr>
        <w:pStyle w:val="18"/>
        <w:rPr>
          <w:rFonts w:eastAsiaTheme="minorEastAsia"/>
          <w:szCs w:val="24"/>
          <w:lang w:eastAsia="ru-RU"/>
        </w:rPr>
      </w:pPr>
      <w:hyperlink w:anchor="_Toc41988301" w:history="1">
        <w:r w:rsidR="003C1B3C" w:rsidRPr="007A29DE">
          <w:rPr>
            <w:rStyle w:val="affe"/>
            <w:szCs w:val="24"/>
          </w:rPr>
          <w:t>Приложение А3. Справочные материалы, включая соответствие показаний к применению и противопоказаний, способов применения и</w:t>
        </w:r>
        <w:r w:rsidR="00086340">
          <w:rPr>
            <w:rStyle w:val="affe"/>
            <w:szCs w:val="24"/>
          </w:rPr>
          <w:t xml:space="preserve"> доз лекарственных препаратов, инструкции по применению лекарственного препарата</w:t>
        </w:r>
        <w:r w:rsidR="00086340" w:rsidRPr="00086340">
          <w:rPr>
            <w:webHidden/>
            <w:szCs w:val="24"/>
          </w:rPr>
          <w:tab/>
        </w:r>
        <w:r w:rsidR="00E64EE1" w:rsidRPr="00086340">
          <w:rPr>
            <w:webHidden/>
            <w:szCs w:val="24"/>
          </w:rPr>
          <w:fldChar w:fldCharType="begin"/>
        </w:r>
        <w:r w:rsidR="00086340" w:rsidRPr="00086340">
          <w:rPr>
            <w:webHidden/>
            <w:szCs w:val="24"/>
          </w:rPr>
          <w:instrText xml:space="preserve"> PAGEREF _Toc41988301 \h </w:instrText>
        </w:r>
        <w:r w:rsidR="00E64EE1" w:rsidRPr="00086340">
          <w:rPr>
            <w:webHidden/>
            <w:szCs w:val="24"/>
          </w:rPr>
        </w:r>
        <w:r w:rsidR="00E64EE1" w:rsidRPr="00086340">
          <w:rPr>
            <w:webHidden/>
            <w:szCs w:val="24"/>
          </w:rPr>
          <w:fldChar w:fldCharType="separate"/>
        </w:r>
        <w:r w:rsidR="00C363AF">
          <w:rPr>
            <w:webHidden/>
            <w:szCs w:val="24"/>
          </w:rPr>
          <w:t>71</w:t>
        </w:r>
        <w:r w:rsidR="00E64EE1" w:rsidRPr="00086340">
          <w:rPr>
            <w:webHidden/>
            <w:szCs w:val="24"/>
          </w:rPr>
          <w:fldChar w:fldCharType="end"/>
        </w:r>
      </w:hyperlink>
    </w:p>
    <w:p w:rsidR="003C1B3C" w:rsidRPr="007A29DE" w:rsidRDefault="00451606">
      <w:pPr>
        <w:pStyle w:val="21"/>
        <w:rPr>
          <w:rFonts w:ascii="Times New Roman" w:eastAsiaTheme="minorEastAsia" w:hAnsi="Times New Roman"/>
          <w:noProof/>
          <w:sz w:val="24"/>
          <w:szCs w:val="24"/>
          <w:lang w:eastAsia="ru-RU"/>
        </w:rPr>
      </w:pPr>
      <w:hyperlink w:anchor="_Toc41988302" w:history="1">
        <w:r w:rsidR="003C1B3C" w:rsidRPr="007A29DE">
          <w:rPr>
            <w:rStyle w:val="affe"/>
            <w:rFonts w:ascii="Times New Roman" w:hAnsi="Times New Roman"/>
            <w:noProof/>
            <w:sz w:val="24"/>
            <w:szCs w:val="24"/>
          </w:rPr>
          <w:t xml:space="preserve">Таблица 1. Контроль лабораторных </w:t>
        </w:r>
        <w:r w:rsidR="00086340">
          <w:rPr>
            <w:rStyle w:val="affe"/>
            <w:rFonts w:ascii="Times New Roman" w:hAnsi="Times New Roman"/>
            <w:noProof/>
            <w:sz w:val="24"/>
            <w:szCs w:val="24"/>
          </w:rPr>
          <w:t>показателей во время лечения метотрексатом</w:t>
        </w:r>
        <w:r w:rsidR="00086340" w:rsidRPr="00086340">
          <w:rPr>
            <w:rFonts w:ascii="Times New Roman" w:hAnsi="Times New Roman"/>
            <w:noProof/>
            <w:webHidden/>
            <w:sz w:val="24"/>
            <w:szCs w:val="24"/>
          </w:rPr>
          <w:tab/>
        </w:r>
        <w:r w:rsidR="00E64EE1" w:rsidRPr="00086340">
          <w:rPr>
            <w:rFonts w:ascii="Times New Roman" w:hAnsi="Times New Roman"/>
            <w:noProof/>
            <w:webHidden/>
            <w:sz w:val="24"/>
            <w:szCs w:val="24"/>
          </w:rPr>
          <w:fldChar w:fldCharType="begin"/>
        </w:r>
        <w:r w:rsidR="00086340" w:rsidRPr="00086340">
          <w:rPr>
            <w:rFonts w:ascii="Times New Roman" w:hAnsi="Times New Roman"/>
            <w:noProof/>
            <w:webHidden/>
            <w:sz w:val="24"/>
            <w:szCs w:val="24"/>
          </w:rPr>
          <w:instrText xml:space="preserve"> PAGEREF _Toc41988302 \h </w:instrText>
        </w:r>
        <w:r w:rsidR="00E64EE1" w:rsidRPr="00086340">
          <w:rPr>
            <w:rFonts w:ascii="Times New Roman" w:hAnsi="Times New Roman"/>
            <w:noProof/>
            <w:webHidden/>
            <w:sz w:val="24"/>
            <w:szCs w:val="24"/>
          </w:rPr>
        </w:r>
        <w:r w:rsidR="00E64EE1" w:rsidRPr="00086340">
          <w:rPr>
            <w:rFonts w:ascii="Times New Roman" w:hAnsi="Times New Roman"/>
            <w:noProof/>
            <w:webHidden/>
            <w:sz w:val="24"/>
            <w:szCs w:val="24"/>
          </w:rPr>
          <w:fldChar w:fldCharType="separate"/>
        </w:r>
        <w:r w:rsidR="00C363AF">
          <w:rPr>
            <w:rFonts w:ascii="Times New Roman" w:hAnsi="Times New Roman"/>
            <w:noProof/>
            <w:webHidden/>
            <w:sz w:val="24"/>
            <w:szCs w:val="24"/>
          </w:rPr>
          <w:t>71</w:t>
        </w:r>
        <w:r w:rsidR="00E64EE1" w:rsidRPr="00086340">
          <w:rPr>
            <w:rFonts w:ascii="Times New Roman" w:hAnsi="Times New Roman"/>
            <w:noProof/>
            <w:webHidden/>
            <w:sz w:val="24"/>
            <w:szCs w:val="24"/>
          </w:rPr>
          <w:fldChar w:fldCharType="end"/>
        </w:r>
      </w:hyperlink>
    </w:p>
    <w:p w:rsidR="003C1B3C" w:rsidRPr="007A29DE" w:rsidRDefault="00451606">
      <w:pPr>
        <w:pStyle w:val="21"/>
        <w:rPr>
          <w:rFonts w:ascii="Times New Roman" w:eastAsiaTheme="minorEastAsia" w:hAnsi="Times New Roman"/>
          <w:noProof/>
          <w:sz w:val="24"/>
          <w:szCs w:val="24"/>
          <w:lang w:eastAsia="ru-RU"/>
        </w:rPr>
      </w:pPr>
      <w:hyperlink w:anchor="_Toc41988303" w:history="1">
        <w:r w:rsidR="003C1B3C" w:rsidRPr="007A29DE">
          <w:rPr>
            <w:rStyle w:val="affe"/>
            <w:rFonts w:ascii="Times New Roman" w:hAnsi="Times New Roman"/>
            <w:noProof/>
            <w:sz w:val="24"/>
            <w:szCs w:val="24"/>
          </w:rPr>
          <w:t>Таблица 2. Контроль лабораторных показателей во время лечения ацитретином</w:t>
        </w:r>
        <w:r w:rsidR="00086340" w:rsidRPr="00086340">
          <w:rPr>
            <w:rFonts w:ascii="Times New Roman" w:hAnsi="Times New Roman"/>
            <w:noProof/>
            <w:webHidden/>
            <w:sz w:val="24"/>
            <w:szCs w:val="24"/>
          </w:rPr>
          <w:tab/>
        </w:r>
        <w:r w:rsidR="00E64EE1" w:rsidRPr="00086340">
          <w:rPr>
            <w:rFonts w:ascii="Times New Roman" w:hAnsi="Times New Roman"/>
            <w:noProof/>
            <w:webHidden/>
            <w:sz w:val="24"/>
            <w:szCs w:val="24"/>
          </w:rPr>
          <w:fldChar w:fldCharType="begin"/>
        </w:r>
        <w:r w:rsidR="00086340" w:rsidRPr="00086340">
          <w:rPr>
            <w:rFonts w:ascii="Times New Roman" w:hAnsi="Times New Roman"/>
            <w:noProof/>
            <w:webHidden/>
            <w:sz w:val="24"/>
            <w:szCs w:val="24"/>
          </w:rPr>
          <w:instrText xml:space="preserve"> PAGEREF _Toc41988303 \h </w:instrText>
        </w:r>
        <w:r w:rsidR="00E64EE1" w:rsidRPr="00086340">
          <w:rPr>
            <w:rFonts w:ascii="Times New Roman" w:hAnsi="Times New Roman"/>
            <w:noProof/>
            <w:webHidden/>
            <w:sz w:val="24"/>
            <w:szCs w:val="24"/>
          </w:rPr>
        </w:r>
        <w:r w:rsidR="00E64EE1" w:rsidRPr="00086340">
          <w:rPr>
            <w:rFonts w:ascii="Times New Roman" w:hAnsi="Times New Roman"/>
            <w:noProof/>
            <w:webHidden/>
            <w:sz w:val="24"/>
            <w:szCs w:val="24"/>
          </w:rPr>
          <w:fldChar w:fldCharType="separate"/>
        </w:r>
        <w:r w:rsidR="00C363AF">
          <w:rPr>
            <w:rFonts w:ascii="Times New Roman" w:hAnsi="Times New Roman"/>
            <w:noProof/>
            <w:webHidden/>
            <w:sz w:val="24"/>
            <w:szCs w:val="24"/>
          </w:rPr>
          <w:t>72</w:t>
        </w:r>
        <w:r w:rsidR="00E64EE1" w:rsidRPr="00086340">
          <w:rPr>
            <w:rFonts w:ascii="Times New Roman" w:hAnsi="Times New Roman"/>
            <w:noProof/>
            <w:webHidden/>
            <w:sz w:val="24"/>
            <w:szCs w:val="24"/>
          </w:rPr>
          <w:fldChar w:fldCharType="end"/>
        </w:r>
      </w:hyperlink>
    </w:p>
    <w:p w:rsidR="003C1B3C" w:rsidRPr="007A29DE" w:rsidRDefault="00451606">
      <w:pPr>
        <w:pStyle w:val="21"/>
        <w:rPr>
          <w:rFonts w:ascii="Times New Roman" w:eastAsiaTheme="minorEastAsia" w:hAnsi="Times New Roman"/>
          <w:noProof/>
          <w:sz w:val="24"/>
          <w:szCs w:val="24"/>
          <w:lang w:eastAsia="ru-RU"/>
        </w:rPr>
      </w:pPr>
      <w:hyperlink w:anchor="_Toc41988304" w:history="1">
        <w:r w:rsidR="003C1B3C" w:rsidRPr="007A29DE">
          <w:rPr>
            <w:rStyle w:val="affe"/>
            <w:rFonts w:ascii="Times New Roman" w:hAnsi="Times New Roman"/>
            <w:noProof/>
            <w:sz w:val="24"/>
            <w:szCs w:val="24"/>
          </w:rPr>
          <w:t>Таблица 3. Профилактика побочных реакций ацитретина</w:t>
        </w:r>
        <w:r w:rsidR="00086340" w:rsidRPr="00086340">
          <w:rPr>
            <w:rFonts w:ascii="Times New Roman" w:hAnsi="Times New Roman"/>
            <w:noProof/>
            <w:webHidden/>
            <w:sz w:val="24"/>
            <w:szCs w:val="24"/>
          </w:rPr>
          <w:tab/>
        </w:r>
        <w:r w:rsidR="00E64EE1" w:rsidRPr="00086340">
          <w:rPr>
            <w:rFonts w:ascii="Times New Roman" w:hAnsi="Times New Roman"/>
            <w:noProof/>
            <w:webHidden/>
            <w:sz w:val="24"/>
            <w:szCs w:val="24"/>
          </w:rPr>
          <w:fldChar w:fldCharType="begin"/>
        </w:r>
        <w:r w:rsidR="00086340" w:rsidRPr="00086340">
          <w:rPr>
            <w:rFonts w:ascii="Times New Roman" w:hAnsi="Times New Roman"/>
            <w:noProof/>
            <w:webHidden/>
            <w:sz w:val="24"/>
            <w:szCs w:val="24"/>
          </w:rPr>
          <w:instrText xml:space="preserve"> PAGEREF _Toc41988304 \h </w:instrText>
        </w:r>
        <w:r w:rsidR="00E64EE1" w:rsidRPr="00086340">
          <w:rPr>
            <w:rFonts w:ascii="Times New Roman" w:hAnsi="Times New Roman"/>
            <w:noProof/>
            <w:webHidden/>
            <w:sz w:val="24"/>
            <w:szCs w:val="24"/>
          </w:rPr>
        </w:r>
        <w:r w:rsidR="00E64EE1" w:rsidRPr="00086340">
          <w:rPr>
            <w:rFonts w:ascii="Times New Roman" w:hAnsi="Times New Roman"/>
            <w:noProof/>
            <w:webHidden/>
            <w:sz w:val="24"/>
            <w:szCs w:val="24"/>
          </w:rPr>
          <w:fldChar w:fldCharType="separate"/>
        </w:r>
        <w:r w:rsidR="00C363AF">
          <w:rPr>
            <w:rFonts w:ascii="Times New Roman" w:hAnsi="Times New Roman"/>
            <w:noProof/>
            <w:webHidden/>
            <w:sz w:val="24"/>
            <w:szCs w:val="24"/>
          </w:rPr>
          <w:t>72</w:t>
        </w:r>
        <w:r w:rsidR="00E64EE1" w:rsidRPr="00086340">
          <w:rPr>
            <w:rFonts w:ascii="Times New Roman" w:hAnsi="Times New Roman"/>
            <w:noProof/>
            <w:webHidden/>
            <w:sz w:val="24"/>
            <w:szCs w:val="24"/>
          </w:rPr>
          <w:fldChar w:fldCharType="end"/>
        </w:r>
      </w:hyperlink>
    </w:p>
    <w:p w:rsidR="003C1B3C" w:rsidRPr="007A29DE" w:rsidRDefault="00451606">
      <w:pPr>
        <w:pStyle w:val="21"/>
        <w:rPr>
          <w:rFonts w:ascii="Times New Roman" w:eastAsiaTheme="minorEastAsia" w:hAnsi="Times New Roman"/>
          <w:noProof/>
          <w:sz w:val="24"/>
          <w:szCs w:val="24"/>
          <w:lang w:eastAsia="ru-RU"/>
        </w:rPr>
      </w:pPr>
      <w:hyperlink w:anchor="_Toc41988305" w:history="1">
        <w:r w:rsidR="003C1B3C" w:rsidRPr="007A29DE">
          <w:rPr>
            <w:rStyle w:val="affe"/>
            <w:rFonts w:ascii="Times New Roman" w:eastAsia="Times New Roman" w:hAnsi="Times New Roman"/>
            <w:noProof/>
            <w:sz w:val="24"/>
            <w:szCs w:val="24"/>
          </w:rPr>
          <w:t>Таблица 4. Контроль лабораторных показателей во время лечения циклоспорином</w:t>
        </w:r>
        <w:r w:rsidR="00086340" w:rsidRPr="00086340">
          <w:rPr>
            <w:rFonts w:ascii="Times New Roman" w:hAnsi="Times New Roman"/>
            <w:noProof/>
            <w:webHidden/>
            <w:sz w:val="24"/>
            <w:szCs w:val="24"/>
          </w:rPr>
          <w:tab/>
        </w:r>
        <w:r w:rsidR="00E64EE1" w:rsidRPr="00086340">
          <w:rPr>
            <w:rFonts w:ascii="Times New Roman" w:hAnsi="Times New Roman"/>
            <w:noProof/>
            <w:webHidden/>
            <w:sz w:val="24"/>
            <w:szCs w:val="24"/>
          </w:rPr>
          <w:fldChar w:fldCharType="begin"/>
        </w:r>
        <w:r w:rsidR="00086340" w:rsidRPr="00086340">
          <w:rPr>
            <w:rFonts w:ascii="Times New Roman" w:hAnsi="Times New Roman"/>
            <w:noProof/>
            <w:webHidden/>
            <w:sz w:val="24"/>
            <w:szCs w:val="24"/>
          </w:rPr>
          <w:instrText xml:space="preserve"> PAGEREF _Toc41988305 \h </w:instrText>
        </w:r>
        <w:r w:rsidR="00E64EE1" w:rsidRPr="00086340">
          <w:rPr>
            <w:rFonts w:ascii="Times New Roman" w:hAnsi="Times New Roman"/>
            <w:noProof/>
            <w:webHidden/>
            <w:sz w:val="24"/>
            <w:szCs w:val="24"/>
          </w:rPr>
        </w:r>
        <w:r w:rsidR="00E64EE1" w:rsidRPr="00086340">
          <w:rPr>
            <w:rFonts w:ascii="Times New Roman" w:hAnsi="Times New Roman"/>
            <w:noProof/>
            <w:webHidden/>
            <w:sz w:val="24"/>
            <w:szCs w:val="24"/>
          </w:rPr>
          <w:fldChar w:fldCharType="separate"/>
        </w:r>
        <w:r w:rsidR="00C363AF">
          <w:rPr>
            <w:rFonts w:ascii="Times New Roman" w:hAnsi="Times New Roman"/>
            <w:noProof/>
            <w:webHidden/>
            <w:sz w:val="24"/>
            <w:szCs w:val="24"/>
          </w:rPr>
          <w:t>73</w:t>
        </w:r>
        <w:r w:rsidR="00E64EE1" w:rsidRPr="00086340">
          <w:rPr>
            <w:rFonts w:ascii="Times New Roman" w:hAnsi="Times New Roman"/>
            <w:noProof/>
            <w:webHidden/>
            <w:sz w:val="24"/>
            <w:szCs w:val="24"/>
          </w:rPr>
          <w:fldChar w:fldCharType="end"/>
        </w:r>
      </w:hyperlink>
    </w:p>
    <w:p w:rsidR="003C1B3C" w:rsidRPr="007A29DE" w:rsidRDefault="00451606">
      <w:pPr>
        <w:pStyle w:val="21"/>
        <w:rPr>
          <w:rFonts w:ascii="Times New Roman" w:eastAsiaTheme="minorEastAsia" w:hAnsi="Times New Roman"/>
          <w:noProof/>
          <w:sz w:val="24"/>
          <w:szCs w:val="24"/>
          <w:lang w:eastAsia="ru-RU"/>
        </w:rPr>
      </w:pPr>
      <w:hyperlink w:anchor="_Toc41988306" w:history="1">
        <w:r w:rsidR="003C1B3C" w:rsidRPr="007A29DE">
          <w:rPr>
            <w:rStyle w:val="affe"/>
            <w:rFonts w:ascii="Times New Roman" w:hAnsi="Times New Roman"/>
            <w:noProof/>
            <w:sz w:val="24"/>
            <w:szCs w:val="24"/>
          </w:rPr>
          <w:t>Таблица 5. Схема начального титрования дозы апремиласта</w:t>
        </w:r>
        <w:r w:rsidR="00086340" w:rsidRPr="00086340">
          <w:rPr>
            <w:rFonts w:ascii="Times New Roman" w:hAnsi="Times New Roman"/>
            <w:noProof/>
            <w:webHidden/>
            <w:sz w:val="24"/>
            <w:szCs w:val="24"/>
          </w:rPr>
          <w:tab/>
        </w:r>
        <w:r w:rsidR="00E64EE1" w:rsidRPr="00086340">
          <w:rPr>
            <w:rFonts w:ascii="Times New Roman" w:hAnsi="Times New Roman"/>
            <w:noProof/>
            <w:webHidden/>
            <w:sz w:val="24"/>
            <w:szCs w:val="24"/>
          </w:rPr>
          <w:fldChar w:fldCharType="begin"/>
        </w:r>
        <w:r w:rsidR="00086340" w:rsidRPr="00086340">
          <w:rPr>
            <w:rFonts w:ascii="Times New Roman" w:hAnsi="Times New Roman"/>
            <w:noProof/>
            <w:webHidden/>
            <w:sz w:val="24"/>
            <w:szCs w:val="24"/>
          </w:rPr>
          <w:instrText xml:space="preserve"> PAGEREF _Toc41988306 \h </w:instrText>
        </w:r>
        <w:r w:rsidR="00E64EE1" w:rsidRPr="00086340">
          <w:rPr>
            <w:rFonts w:ascii="Times New Roman" w:hAnsi="Times New Roman"/>
            <w:noProof/>
            <w:webHidden/>
            <w:sz w:val="24"/>
            <w:szCs w:val="24"/>
          </w:rPr>
        </w:r>
        <w:r w:rsidR="00E64EE1" w:rsidRPr="00086340">
          <w:rPr>
            <w:rFonts w:ascii="Times New Roman" w:hAnsi="Times New Roman"/>
            <w:noProof/>
            <w:webHidden/>
            <w:sz w:val="24"/>
            <w:szCs w:val="24"/>
          </w:rPr>
          <w:fldChar w:fldCharType="separate"/>
        </w:r>
        <w:r w:rsidR="00C363AF">
          <w:rPr>
            <w:rFonts w:ascii="Times New Roman" w:hAnsi="Times New Roman"/>
            <w:noProof/>
            <w:webHidden/>
            <w:sz w:val="24"/>
            <w:szCs w:val="24"/>
          </w:rPr>
          <w:t>74</w:t>
        </w:r>
        <w:r w:rsidR="00E64EE1" w:rsidRPr="00086340">
          <w:rPr>
            <w:rFonts w:ascii="Times New Roman" w:hAnsi="Times New Roman"/>
            <w:noProof/>
            <w:webHidden/>
            <w:sz w:val="24"/>
            <w:szCs w:val="24"/>
          </w:rPr>
          <w:fldChar w:fldCharType="end"/>
        </w:r>
      </w:hyperlink>
    </w:p>
    <w:p w:rsidR="003C1B3C" w:rsidRPr="007A29DE" w:rsidRDefault="00451606">
      <w:pPr>
        <w:pStyle w:val="21"/>
        <w:rPr>
          <w:rFonts w:ascii="Times New Roman" w:eastAsiaTheme="minorEastAsia" w:hAnsi="Times New Roman"/>
          <w:noProof/>
          <w:sz w:val="24"/>
          <w:szCs w:val="24"/>
          <w:lang w:eastAsia="ru-RU"/>
        </w:rPr>
      </w:pPr>
      <w:hyperlink w:anchor="_Toc41988307" w:history="1">
        <w:r w:rsidR="003C1B3C" w:rsidRPr="007A29DE">
          <w:rPr>
            <w:rStyle w:val="affe"/>
            <w:rFonts w:ascii="Times New Roman" w:eastAsia="Times New Roman" w:hAnsi="Times New Roman"/>
            <w:noProof/>
            <w:sz w:val="24"/>
            <w:szCs w:val="24"/>
          </w:rPr>
          <w:t>Таблица 6. Типы кожи по классификации Т.Б. Фитцпатрика</w:t>
        </w:r>
        <w:r w:rsidR="00086340" w:rsidRPr="00086340">
          <w:rPr>
            <w:rFonts w:ascii="Times New Roman" w:hAnsi="Times New Roman"/>
            <w:noProof/>
            <w:webHidden/>
            <w:sz w:val="24"/>
            <w:szCs w:val="24"/>
          </w:rPr>
          <w:tab/>
        </w:r>
        <w:r w:rsidR="00E64EE1" w:rsidRPr="00086340">
          <w:rPr>
            <w:rFonts w:ascii="Times New Roman" w:hAnsi="Times New Roman"/>
            <w:noProof/>
            <w:webHidden/>
            <w:sz w:val="24"/>
            <w:szCs w:val="24"/>
          </w:rPr>
          <w:fldChar w:fldCharType="begin"/>
        </w:r>
        <w:r w:rsidR="00086340" w:rsidRPr="00086340">
          <w:rPr>
            <w:rFonts w:ascii="Times New Roman" w:hAnsi="Times New Roman"/>
            <w:noProof/>
            <w:webHidden/>
            <w:sz w:val="24"/>
            <w:szCs w:val="24"/>
          </w:rPr>
          <w:instrText xml:space="preserve"> PAGEREF _Toc41988307 \h </w:instrText>
        </w:r>
        <w:r w:rsidR="00E64EE1" w:rsidRPr="00086340">
          <w:rPr>
            <w:rFonts w:ascii="Times New Roman" w:hAnsi="Times New Roman"/>
            <w:noProof/>
            <w:webHidden/>
            <w:sz w:val="24"/>
            <w:szCs w:val="24"/>
          </w:rPr>
        </w:r>
        <w:r w:rsidR="00E64EE1" w:rsidRPr="00086340">
          <w:rPr>
            <w:rFonts w:ascii="Times New Roman" w:hAnsi="Times New Roman"/>
            <w:noProof/>
            <w:webHidden/>
            <w:sz w:val="24"/>
            <w:szCs w:val="24"/>
          </w:rPr>
          <w:fldChar w:fldCharType="separate"/>
        </w:r>
        <w:r w:rsidR="00C363AF">
          <w:rPr>
            <w:rFonts w:ascii="Times New Roman" w:hAnsi="Times New Roman"/>
            <w:noProof/>
            <w:webHidden/>
            <w:sz w:val="24"/>
            <w:szCs w:val="24"/>
          </w:rPr>
          <w:t>74</w:t>
        </w:r>
        <w:r w:rsidR="00E64EE1" w:rsidRPr="00086340">
          <w:rPr>
            <w:rFonts w:ascii="Times New Roman" w:hAnsi="Times New Roman"/>
            <w:noProof/>
            <w:webHidden/>
            <w:sz w:val="24"/>
            <w:szCs w:val="24"/>
          </w:rPr>
          <w:fldChar w:fldCharType="end"/>
        </w:r>
      </w:hyperlink>
    </w:p>
    <w:p w:rsidR="003C1B3C" w:rsidRPr="007A29DE" w:rsidRDefault="00451606">
      <w:pPr>
        <w:pStyle w:val="21"/>
        <w:rPr>
          <w:rFonts w:ascii="Times New Roman" w:eastAsiaTheme="minorEastAsia" w:hAnsi="Times New Roman"/>
          <w:noProof/>
          <w:sz w:val="24"/>
          <w:szCs w:val="24"/>
          <w:lang w:eastAsia="ru-RU"/>
        </w:rPr>
      </w:pPr>
      <w:hyperlink w:anchor="_Toc41988308" w:history="1">
        <w:r w:rsidR="003C1B3C" w:rsidRPr="007A29DE">
          <w:rPr>
            <w:rStyle w:val="affe"/>
            <w:rFonts w:ascii="Times New Roman" w:hAnsi="Times New Roman"/>
            <w:noProof/>
            <w:sz w:val="24"/>
            <w:szCs w:val="24"/>
          </w:rPr>
          <w:t xml:space="preserve">Таблица 7. Контроль лабораторных </w:t>
        </w:r>
        <w:r w:rsidR="00086340">
          <w:rPr>
            <w:rStyle w:val="affe"/>
            <w:rFonts w:ascii="Times New Roman" w:hAnsi="Times New Roman"/>
            <w:noProof/>
            <w:sz w:val="24"/>
            <w:szCs w:val="24"/>
          </w:rPr>
          <w:t>показателей во время лечения инфликсимабом</w:t>
        </w:r>
        <w:r w:rsidR="00086340" w:rsidRPr="00086340">
          <w:rPr>
            <w:rFonts w:ascii="Times New Roman" w:hAnsi="Times New Roman"/>
            <w:noProof/>
            <w:webHidden/>
            <w:sz w:val="24"/>
            <w:szCs w:val="24"/>
          </w:rPr>
          <w:tab/>
        </w:r>
        <w:r w:rsidR="00E64EE1" w:rsidRPr="00086340">
          <w:rPr>
            <w:rFonts w:ascii="Times New Roman" w:hAnsi="Times New Roman"/>
            <w:noProof/>
            <w:webHidden/>
            <w:sz w:val="24"/>
            <w:szCs w:val="24"/>
          </w:rPr>
          <w:fldChar w:fldCharType="begin"/>
        </w:r>
        <w:r w:rsidR="00086340" w:rsidRPr="00086340">
          <w:rPr>
            <w:rFonts w:ascii="Times New Roman" w:hAnsi="Times New Roman"/>
            <w:noProof/>
            <w:webHidden/>
            <w:sz w:val="24"/>
            <w:szCs w:val="24"/>
          </w:rPr>
          <w:instrText xml:space="preserve"> PAGEREF _Toc41988308 \h </w:instrText>
        </w:r>
        <w:r w:rsidR="00E64EE1" w:rsidRPr="00086340">
          <w:rPr>
            <w:rFonts w:ascii="Times New Roman" w:hAnsi="Times New Roman"/>
            <w:noProof/>
            <w:webHidden/>
            <w:sz w:val="24"/>
            <w:szCs w:val="24"/>
          </w:rPr>
        </w:r>
        <w:r w:rsidR="00E64EE1" w:rsidRPr="00086340">
          <w:rPr>
            <w:rFonts w:ascii="Times New Roman" w:hAnsi="Times New Roman"/>
            <w:noProof/>
            <w:webHidden/>
            <w:sz w:val="24"/>
            <w:szCs w:val="24"/>
          </w:rPr>
          <w:fldChar w:fldCharType="separate"/>
        </w:r>
        <w:r w:rsidR="00C363AF">
          <w:rPr>
            <w:rFonts w:ascii="Times New Roman" w:hAnsi="Times New Roman"/>
            <w:noProof/>
            <w:webHidden/>
            <w:sz w:val="24"/>
            <w:szCs w:val="24"/>
          </w:rPr>
          <w:t>74</w:t>
        </w:r>
        <w:r w:rsidR="00E64EE1" w:rsidRPr="00086340">
          <w:rPr>
            <w:rFonts w:ascii="Times New Roman" w:hAnsi="Times New Roman"/>
            <w:noProof/>
            <w:webHidden/>
            <w:sz w:val="24"/>
            <w:szCs w:val="24"/>
          </w:rPr>
          <w:fldChar w:fldCharType="end"/>
        </w:r>
      </w:hyperlink>
    </w:p>
    <w:p w:rsidR="003C1B3C" w:rsidRPr="007A29DE" w:rsidRDefault="00451606" w:rsidP="00A21D54">
      <w:pPr>
        <w:pStyle w:val="18"/>
        <w:rPr>
          <w:rFonts w:eastAsiaTheme="minorEastAsia"/>
          <w:szCs w:val="24"/>
          <w:lang w:eastAsia="ru-RU"/>
        </w:rPr>
      </w:pPr>
      <w:hyperlink w:anchor="_Toc41988309" w:history="1">
        <w:r w:rsidR="003C1B3C" w:rsidRPr="007A29DE">
          <w:rPr>
            <w:rStyle w:val="affe"/>
            <w:szCs w:val="24"/>
          </w:rPr>
          <w:t>Приложение Б. Алгоритмы действий врача</w:t>
        </w:r>
        <w:r w:rsidR="00086340" w:rsidRPr="00086340">
          <w:rPr>
            <w:webHidden/>
            <w:szCs w:val="24"/>
          </w:rPr>
          <w:tab/>
        </w:r>
        <w:r w:rsidR="00E64EE1" w:rsidRPr="00086340">
          <w:rPr>
            <w:webHidden/>
            <w:szCs w:val="24"/>
          </w:rPr>
          <w:fldChar w:fldCharType="begin"/>
        </w:r>
        <w:r w:rsidR="00086340" w:rsidRPr="00086340">
          <w:rPr>
            <w:webHidden/>
            <w:szCs w:val="24"/>
          </w:rPr>
          <w:instrText xml:space="preserve"> PAGEREF _Toc41988309 \h </w:instrText>
        </w:r>
        <w:r w:rsidR="00E64EE1" w:rsidRPr="00086340">
          <w:rPr>
            <w:webHidden/>
            <w:szCs w:val="24"/>
          </w:rPr>
        </w:r>
        <w:r w:rsidR="00E64EE1" w:rsidRPr="00086340">
          <w:rPr>
            <w:webHidden/>
            <w:szCs w:val="24"/>
          </w:rPr>
          <w:fldChar w:fldCharType="separate"/>
        </w:r>
        <w:r w:rsidR="00C363AF">
          <w:rPr>
            <w:webHidden/>
            <w:szCs w:val="24"/>
          </w:rPr>
          <w:t>76</w:t>
        </w:r>
        <w:r w:rsidR="00E64EE1" w:rsidRPr="00086340">
          <w:rPr>
            <w:webHidden/>
            <w:szCs w:val="24"/>
          </w:rPr>
          <w:fldChar w:fldCharType="end"/>
        </w:r>
      </w:hyperlink>
    </w:p>
    <w:p w:rsidR="003C1B3C" w:rsidRPr="007A29DE" w:rsidRDefault="00451606" w:rsidP="00A21D54">
      <w:pPr>
        <w:pStyle w:val="18"/>
        <w:rPr>
          <w:rFonts w:eastAsiaTheme="minorEastAsia"/>
          <w:szCs w:val="24"/>
          <w:lang w:eastAsia="ru-RU"/>
        </w:rPr>
      </w:pPr>
      <w:hyperlink w:anchor="_Toc41988310" w:history="1">
        <w:r w:rsidR="003C1B3C" w:rsidRPr="007A29DE">
          <w:rPr>
            <w:rStyle w:val="affe"/>
            <w:szCs w:val="24"/>
          </w:rPr>
          <w:t>Приложение В. Информация для пациента</w:t>
        </w:r>
        <w:r w:rsidR="00086340" w:rsidRPr="00086340">
          <w:rPr>
            <w:webHidden/>
            <w:szCs w:val="24"/>
          </w:rPr>
          <w:tab/>
        </w:r>
        <w:r w:rsidR="00E64EE1" w:rsidRPr="00086340">
          <w:rPr>
            <w:webHidden/>
            <w:szCs w:val="24"/>
          </w:rPr>
          <w:fldChar w:fldCharType="begin"/>
        </w:r>
        <w:r w:rsidR="00086340" w:rsidRPr="00086340">
          <w:rPr>
            <w:webHidden/>
            <w:szCs w:val="24"/>
          </w:rPr>
          <w:instrText xml:space="preserve"> PAGEREF _Toc41988310 \h </w:instrText>
        </w:r>
        <w:r w:rsidR="00E64EE1" w:rsidRPr="00086340">
          <w:rPr>
            <w:webHidden/>
            <w:szCs w:val="24"/>
          </w:rPr>
        </w:r>
        <w:r w:rsidR="00E64EE1" w:rsidRPr="00086340">
          <w:rPr>
            <w:webHidden/>
            <w:szCs w:val="24"/>
          </w:rPr>
          <w:fldChar w:fldCharType="separate"/>
        </w:r>
        <w:r w:rsidR="00C363AF">
          <w:rPr>
            <w:webHidden/>
            <w:szCs w:val="24"/>
          </w:rPr>
          <w:t>77</w:t>
        </w:r>
        <w:r w:rsidR="00E64EE1" w:rsidRPr="00086340">
          <w:rPr>
            <w:webHidden/>
            <w:szCs w:val="24"/>
          </w:rPr>
          <w:fldChar w:fldCharType="end"/>
        </w:r>
      </w:hyperlink>
    </w:p>
    <w:p w:rsidR="003C1B3C" w:rsidRPr="007A29DE" w:rsidRDefault="00451606" w:rsidP="00A21D54">
      <w:pPr>
        <w:pStyle w:val="18"/>
        <w:rPr>
          <w:rFonts w:eastAsiaTheme="minorEastAsia"/>
          <w:sz w:val="22"/>
          <w:lang w:eastAsia="ru-RU"/>
        </w:rPr>
      </w:pPr>
      <w:hyperlink w:anchor="_Toc41988311" w:history="1">
        <w:r w:rsidR="003C1B3C" w:rsidRPr="007A29DE">
          <w:rPr>
            <w:rStyle w:val="affe"/>
            <w:szCs w:val="24"/>
          </w:rPr>
          <w:t>Приложение Г1. Индекс оценки тяжести и распространенности псориаза</w:t>
        </w:r>
        <w:r w:rsidR="00086340" w:rsidRPr="00086340">
          <w:rPr>
            <w:webHidden/>
            <w:szCs w:val="24"/>
          </w:rPr>
          <w:tab/>
        </w:r>
        <w:r w:rsidR="00E64EE1" w:rsidRPr="00086340">
          <w:rPr>
            <w:webHidden/>
            <w:szCs w:val="24"/>
          </w:rPr>
          <w:fldChar w:fldCharType="begin"/>
        </w:r>
        <w:r w:rsidR="00086340" w:rsidRPr="00086340">
          <w:rPr>
            <w:webHidden/>
            <w:szCs w:val="24"/>
          </w:rPr>
          <w:instrText xml:space="preserve"> PAGEREF _Toc41988311 \h </w:instrText>
        </w:r>
        <w:r w:rsidR="00E64EE1" w:rsidRPr="00086340">
          <w:rPr>
            <w:webHidden/>
            <w:szCs w:val="24"/>
          </w:rPr>
        </w:r>
        <w:r w:rsidR="00E64EE1" w:rsidRPr="00086340">
          <w:rPr>
            <w:webHidden/>
            <w:szCs w:val="24"/>
          </w:rPr>
          <w:fldChar w:fldCharType="separate"/>
        </w:r>
        <w:r w:rsidR="00C363AF">
          <w:rPr>
            <w:webHidden/>
            <w:szCs w:val="24"/>
          </w:rPr>
          <w:t>78</w:t>
        </w:r>
        <w:r w:rsidR="00E64EE1" w:rsidRPr="00086340">
          <w:rPr>
            <w:webHidden/>
            <w:szCs w:val="24"/>
          </w:rPr>
          <w:fldChar w:fldCharType="end"/>
        </w:r>
      </w:hyperlink>
    </w:p>
    <w:p w:rsidR="00172112" w:rsidRPr="007A29DE" w:rsidRDefault="00E64EE1" w:rsidP="009A6CD9">
      <w:pPr>
        <w:rPr>
          <w:szCs w:val="24"/>
        </w:rPr>
      </w:pPr>
      <w:r w:rsidRPr="007A29DE">
        <w:rPr>
          <w:b/>
          <w:bCs/>
          <w:szCs w:val="24"/>
        </w:rPr>
        <w:fldChar w:fldCharType="end"/>
      </w:r>
    </w:p>
    <w:p w:rsidR="00172112" w:rsidRPr="007A29DE" w:rsidRDefault="00172112" w:rsidP="009A6CD9">
      <w:pPr>
        <w:pStyle w:val="affb"/>
        <w:spacing w:line="360" w:lineRule="auto"/>
        <w:rPr>
          <w:szCs w:val="24"/>
        </w:rPr>
      </w:pPr>
      <w:r w:rsidRPr="007A29DE">
        <w:rPr>
          <w:szCs w:val="24"/>
        </w:rPr>
        <w:br w:type="page"/>
      </w:r>
    </w:p>
    <w:p w:rsidR="000414F6" w:rsidRPr="007A29DE" w:rsidRDefault="00086340" w:rsidP="009A6CD9">
      <w:pPr>
        <w:pStyle w:val="afff3"/>
        <w:spacing w:before="0"/>
        <w:rPr>
          <w:sz w:val="24"/>
          <w:szCs w:val="24"/>
        </w:rPr>
      </w:pPr>
      <w:bookmarkStart w:id="2" w:name="__RefHeading___doc_abbreviation"/>
      <w:bookmarkStart w:id="3" w:name="_Toc41988273"/>
      <w:r w:rsidRPr="00086340">
        <w:rPr>
          <w:sz w:val="24"/>
          <w:szCs w:val="24"/>
        </w:rPr>
        <w:lastRenderedPageBreak/>
        <w:t>Список сокращений</w:t>
      </w:r>
      <w:bookmarkEnd w:id="2"/>
      <w:bookmarkEnd w:id="3"/>
    </w:p>
    <w:p w:rsidR="007F0C85" w:rsidRPr="007A29DE" w:rsidRDefault="00086340" w:rsidP="009A6CD9">
      <w:pPr>
        <w:pStyle w:val="afc"/>
        <w:spacing w:beforeAutospacing="0" w:afterAutospacing="0" w:line="360" w:lineRule="auto"/>
        <w:ind w:left="709" w:hanging="709"/>
      </w:pPr>
      <w:r w:rsidRPr="00086340">
        <w:t>ИЛ –интерлейкин</w:t>
      </w:r>
    </w:p>
    <w:p w:rsidR="007F0C85" w:rsidRPr="007A29DE" w:rsidRDefault="00086340" w:rsidP="009A6CD9">
      <w:pPr>
        <w:pStyle w:val="afc"/>
        <w:spacing w:beforeAutospacing="0" w:afterAutospacing="0" w:line="360" w:lineRule="auto"/>
        <w:ind w:left="709" w:hanging="709"/>
      </w:pPr>
      <w:r w:rsidRPr="00086340">
        <w:t>ПУВА-терапия – облучение ультрафиолетовым излучением длиной волны 320</w:t>
      </w:r>
      <w:r w:rsidR="00C96633" w:rsidRPr="00086340">
        <w:t>–</w:t>
      </w:r>
      <w:r w:rsidRPr="00086340">
        <w:t>400 нм с применением фотосенсибилизирующих препаратов сочетанное применение фотосенсибилизаторов группы фурокумаринов и длинноволнового ультрафиолетового излучения 320–400 нм</w:t>
      </w:r>
    </w:p>
    <w:p w:rsidR="007F0C85" w:rsidRPr="007A29DE" w:rsidRDefault="00086340" w:rsidP="009A6CD9">
      <w:pPr>
        <w:pStyle w:val="afc"/>
        <w:spacing w:beforeAutospacing="0" w:afterAutospacing="0" w:line="360" w:lineRule="auto"/>
        <w:ind w:left="709" w:hanging="709"/>
        <w:rPr>
          <w:u w:val="single"/>
        </w:rPr>
      </w:pPr>
      <w:r w:rsidRPr="00086340">
        <w:t>УФА – длиноволновое ультрафиолетовое излучение 350–400 нм</w:t>
      </w:r>
    </w:p>
    <w:p w:rsidR="007F0C85" w:rsidRPr="007A29DE" w:rsidRDefault="00086340" w:rsidP="009A6CD9">
      <w:pPr>
        <w:pStyle w:val="afc"/>
        <w:spacing w:beforeAutospacing="0" w:afterAutospacing="0" w:line="360" w:lineRule="auto"/>
        <w:ind w:left="709" w:hanging="709"/>
        <w:rPr>
          <w:strike/>
        </w:rPr>
      </w:pPr>
      <w:r w:rsidRPr="00086340">
        <w:t>УФ</w:t>
      </w:r>
      <w:r w:rsidR="00847024">
        <w:rPr>
          <w:lang w:val="en-US"/>
        </w:rPr>
        <w:t>B</w:t>
      </w:r>
      <w:r w:rsidRPr="00086340">
        <w:t xml:space="preserve"> – средневолновое ультрафиолетовое излучение 280–320 нм (селективная фототерапия)</w:t>
      </w:r>
    </w:p>
    <w:p w:rsidR="007F0C85" w:rsidRPr="007A29DE" w:rsidRDefault="00086340" w:rsidP="009A6CD9">
      <w:pPr>
        <w:pStyle w:val="afc"/>
        <w:spacing w:beforeAutospacing="0" w:afterAutospacing="0" w:line="360" w:lineRule="auto"/>
        <w:ind w:left="709" w:hanging="709"/>
      </w:pPr>
      <w:r w:rsidRPr="00086340">
        <w:t>УФ</w:t>
      </w:r>
      <w:r w:rsidR="00847024">
        <w:rPr>
          <w:lang w:val="en-US"/>
        </w:rPr>
        <w:t>B</w:t>
      </w:r>
      <w:r w:rsidRPr="00086340">
        <w:t>-311 терапия – узкополосная средневолновая ультрафиолетовая терапия с длиной волны 311 нм (либо узкополосная (311 нм) средневолновая терапия)</w:t>
      </w:r>
    </w:p>
    <w:p w:rsidR="007F0C85" w:rsidRPr="007A29DE" w:rsidRDefault="00086340" w:rsidP="009A6CD9">
      <w:pPr>
        <w:pStyle w:val="afc"/>
        <w:spacing w:beforeAutospacing="0" w:afterAutospacing="0" w:line="360" w:lineRule="auto"/>
        <w:ind w:left="709" w:hanging="709"/>
      </w:pPr>
      <w:r w:rsidRPr="00086340">
        <w:t>ФНО –</w:t>
      </w:r>
      <w:r w:rsidR="00D54B0A">
        <w:t>фактор некроза опухоли</w:t>
      </w:r>
    </w:p>
    <w:p w:rsidR="007F0C85" w:rsidRPr="007A29DE" w:rsidRDefault="00086340" w:rsidP="009A6CD9">
      <w:pPr>
        <w:pStyle w:val="afc"/>
        <w:spacing w:beforeAutospacing="0" w:afterAutospacing="0" w:line="360" w:lineRule="auto"/>
        <w:ind w:left="709" w:hanging="709"/>
      </w:pPr>
      <w:r w:rsidRPr="00086340">
        <w:t>цАМФ – циклический аденозинмонофосфат</w:t>
      </w:r>
    </w:p>
    <w:p w:rsidR="007F0C85" w:rsidRPr="007A29DE" w:rsidRDefault="00086340" w:rsidP="009A6CD9">
      <w:pPr>
        <w:pStyle w:val="afc"/>
        <w:spacing w:beforeAutospacing="0" w:afterAutospacing="0" w:line="360" w:lineRule="auto"/>
        <w:ind w:left="709" w:hanging="709"/>
      </w:pPr>
      <w:r w:rsidRPr="00086340">
        <w:rPr>
          <w:lang w:val="en-US"/>
        </w:rPr>
        <w:t>PASI</w:t>
      </w:r>
      <w:r w:rsidRPr="00086340">
        <w:t xml:space="preserve"> – индекс оценки тяжести и распространенности псориаза</w:t>
      </w:r>
      <w:r w:rsidR="00C96633">
        <w:t xml:space="preserve"> (</w:t>
      </w:r>
      <w:r w:rsidR="00C96633">
        <w:rPr>
          <w:lang w:val="en-US"/>
        </w:rPr>
        <w:t>Psoriasis</w:t>
      </w:r>
      <w:r w:rsidR="00A406DB">
        <w:t xml:space="preserve"> </w:t>
      </w:r>
      <w:r w:rsidR="00C96633">
        <w:rPr>
          <w:lang w:val="en-US"/>
        </w:rPr>
        <w:t>Area</w:t>
      </w:r>
      <w:r w:rsidR="00A406DB">
        <w:t xml:space="preserve"> </w:t>
      </w:r>
      <w:r w:rsidR="00C96633">
        <w:rPr>
          <w:lang w:val="en-US"/>
        </w:rPr>
        <w:t>and</w:t>
      </w:r>
      <w:r w:rsidR="00A406DB">
        <w:t xml:space="preserve"> </w:t>
      </w:r>
      <w:r w:rsidR="00C96633">
        <w:rPr>
          <w:lang w:val="en-US"/>
        </w:rPr>
        <w:t>Severity</w:t>
      </w:r>
      <w:r w:rsidR="00A406DB">
        <w:t xml:space="preserve"> </w:t>
      </w:r>
      <w:r w:rsidR="00C96633">
        <w:rPr>
          <w:lang w:val="en-US"/>
        </w:rPr>
        <w:t>Index</w:t>
      </w:r>
      <w:r w:rsidR="00C96633" w:rsidRPr="00C96633">
        <w:t>)</w:t>
      </w:r>
      <w:r w:rsidRPr="00086340">
        <w:t>.</w:t>
      </w:r>
    </w:p>
    <w:p w:rsidR="000A21AA" w:rsidRPr="007A29DE" w:rsidRDefault="00086340" w:rsidP="009A6CD9">
      <w:pPr>
        <w:ind w:firstLine="0"/>
        <w:jc w:val="left"/>
        <w:rPr>
          <w:szCs w:val="24"/>
        </w:rPr>
      </w:pPr>
      <w:r w:rsidRPr="00086340">
        <w:rPr>
          <w:szCs w:val="24"/>
        </w:rPr>
        <w:br w:type="page"/>
      </w:r>
    </w:p>
    <w:p w:rsidR="000414F6" w:rsidRPr="007A29DE" w:rsidRDefault="00086340" w:rsidP="009A6CD9">
      <w:pPr>
        <w:pStyle w:val="CustomContentNormal"/>
        <w:spacing w:before="0"/>
        <w:outlineLvl w:val="1"/>
        <w:rPr>
          <w:sz w:val="24"/>
          <w:szCs w:val="24"/>
        </w:rPr>
      </w:pPr>
      <w:bookmarkStart w:id="4" w:name="__RefHeading___doc_terms"/>
      <w:bookmarkStart w:id="5" w:name="_Toc41988274"/>
      <w:r w:rsidRPr="00086340">
        <w:rPr>
          <w:sz w:val="24"/>
          <w:szCs w:val="24"/>
        </w:rPr>
        <w:lastRenderedPageBreak/>
        <w:t>Термины и определения</w:t>
      </w:r>
      <w:bookmarkEnd w:id="4"/>
      <w:bookmarkEnd w:id="5"/>
    </w:p>
    <w:p w:rsidR="00107ADD" w:rsidRPr="007A29DE" w:rsidRDefault="00086340" w:rsidP="009A6CD9">
      <w:pPr>
        <w:rPr>
          <w:rFonts w:eastAsia="Times New Roman"/>
          <w:szCs w:val="24"/>
          <w:lang w:eastAsia="ru-RU"/>
        </w:rPr>
      </w:pPr>
      <w:r w:rsidRPr="00086340">
        <w:rPr>
          <w:b/>
          <w:szCs w:val="24"/>
        </w:rPr>
        <w:t>Псориаз</w:t>
      </w:r>
      <w:r w:rsidRPr="00086340">
        <w:rPr>
          <w:szCs w:val="24"/>
        </w:rPr>
        <w:t xml:space="preserve"> – </w:t>
      </w:r>
      <w:r w:rsidRPr="00086340">
        <w:rPr>
          <w:rFonts w:eastAsia="Times New Roman"/>
          <w:color w:val="000000"/>
          <w:szCs w:val="24"/>
          <w:lang w:eastAsia="ru-RU"/>
        </w:rPr>
        <w:t xml:space="preserve">хроническое иммуноассоциированное заболевание </w:t>
      </w:r>
      <w:r w:rsidRPr="00086340">
        <w:rPr>
          <w:rFonts w:eastAsia="Times New Roman"/>
          <w:szCs w:val="24"/>
          <w:lang w:eastAsia="ru-RU"/>
        </w:rPr>
        <w:t xml:space="preserve">мультифакториальной природы с доминирующим значением в развитии генетических факторов, характеризующееся ускоренной пролиферацией кератиноцитов и нарушением их дифференцировки, дисбалансом между провоспалительными и противовоспалительными цитокинами, с </w:t>
      </w:r>
      <w:r w:rsidRPr="00086340">
        <w:rPr>
          <w:rFonts w:eastAsia="Times New Roman"/>
          <w:color w:val="000000"/>
          <w:szCs w:val="24"/>
          <w:lang w:eastAsia="ru-RU"/>
        </w:rPr>
        <w:t xml:space="preserve">частыми патологическими изменениями </w:t>
      </w:r>
      <w:r w:rsidRPr="00086340">
        <w:rPr>
          <w:rFonts w:eastAsia="Times New Roman"/>
          <w:szCs w:val="24"/>
          <w:lang w:eastAsia="ru-RU"/>
        </w:rPr>
        <w:t>опорно-двигательного аппарата.</w:t>
      </w:r>
    </w:p>
    <w:p w:rsidR="00B8195D" w:rsidRPr="007A29DE" w:rsidRDefault="00086340" w:rsidP="009A6CD9">
      <w:pPr>
        <w:pStyle w:val="afff3"/>
        <w:spacing w:before="0"/>
        <w:rPr>
          <w:sz w:val="24"/>
          <w:szCs w:val="24"/>
        </w:rPr>
      </w:pPr>
      <w:r w:rsidRPr="00086340">
        <w:rPr>
          <w:sz w:val="24"/>
          <w:szCs w:val="24"/>
        </w:rPr>
        <w:br w:type="page"/>
      </w:r>
      <w:bookmarkStart w:id="6" w:name="__RefHeading___doc_1"/>
    </w:p>
    <w:p w:rsidR="000414F6" w:rsidRPr="007A29DE" w:rsidRDefault="00086340" w:rsidP="009A6CD9">
      <w:pPr>
        <w:pStyle w:val="afff3"/>
        <w:spacing w:before="0"/>
        <w:rPr>
          <w:sz w:val="24"/>
          <w:szCs w:val="24"/>
        </w:rPr>
      </w:pPr>
      <w:bookmarkStart w:id="7" w:name="_Toc41988275"/>
      <w:r w:rsidRPr="00086340">
        <w:rPr>
          <w:sz w:val="24"/>
          <w:szCs w:val="24"/>
        </w:rPr>
        <w:lastRenderedPageBreak/>
        <w:t>1. Краткая информация</w:t>
      </w:r>
      <w:bookmarkEnd w:id="6"/>
      <w:r w:rsidRPr="00086340">
        <w:rPr>
          <w:sz w:val="24"/>
          <w:szCs w:val="24"/>
        </w:rPr>
        <w:t xml:space="preserve"> по заболеванию или состоянию (группе заболеваний или состояний)</w:t>
      </w:r>
      <w:bookmarkEnd w:id="7"/>
    </w:p>
    <w:p w:rsidR="00B46390" w:rsidRPr="007A29DE" w:rsidRDefault="00086340" w:rsidP="009A6CD9">
      <w:pPr>
        <w:pStyle w:val="2"/>
        <w:spacing w:before="0"/>
        <w:rPr>
          <w:color w:val="333333"/>
          <w:shd w:val="clear" w:color="auto" w:fill="FFFFFF"/>
        </w:rPr>
      </w:pPr>
      <w:bookmarkStart w:id="8" w:name="_Toc469402330"/>
      <w:bookmarkStart w:id="9" w:name="_Toc468273527"/>
      <w:bookmarkStart w:id="10" w:name="_Toc468273445"/>
      <w:bookmarkStart w:id="11" w:name="_Toc41988276"/>
      <w:bookmarkStart w:id="12" w:name="__RefHeading___doc_2"/>
      <w:bookmarkEnd w:id="8"/>
      <w:bookmarkEnd w:id="9"/>
      <w:bookmarkEnd w:id="10"/>
      <w:r w:rsidRPr="00086340">
        <w:t xml:space="preserve">1.1 Определение </w:t>
      </w:r>
      <w:r>
        <w:rPr>
          <w:color w:val="333333"/>
          <w:shd w:val="clear" w:color="auto" w:fill="FFFFFF"/>
        </w:rPr>
        <w:t>заболевания или состояния (группы заболеваний или состояний)</w:t>
      </w:r>
      <w:bookmarkEnd w:id="11"/>
    </w:p>
    <w:p w:rsidR="001E56A0" w:rsidRPr="007A29DE" w:rsidRDefault="00086340" w:rsidP="009A6CD9">
      <w:pPr>
        <w:rPr>
          <w:rFonts w:eastAsia="Times New Roman"/>
          <w:szCs w:val="24"/>
          <w:lang w:eastAsia="ru-RU"/>
        </w:rPr>
      </w:pPr>
      <w:r w:rsidRPr="00086340">
        <w:rPr>
          <w:b/>
          <w:szCs w:val="24"/>
        </w:rPr>
        <w:t>Псориаз</w:t>
      </w:r>
      <w:r w:rsidRPr="00086340">
        <w:rPr>
          <w:szCs w:val="24"/>
        </w:rPr>
        <w:t xml:space="preserve"> – </w:t>
      </w:r>
      <w:r w:rsidRPr="00086340">
        <w:rPr>
          <w:rFonts w:eastAsia="Times New Roman"/>
          <w:color w:val="000000"/>
          <w:szCs w:val="24"/>
          <w:lang w:eastAsia="ru-RU"/>
        </w:rPr>
        <w:t xml:space="preserve">хроническое заболевание </w:t>
      </w:r>
      <w:r w:rsidRPr="00086340">
        <w:rPr>
          <w:rFonts w:eastAsia="Times New Roman"/>
          <w:szCs w:val="24"/>
          <w:lang w:eastAsia="ru-RU"/>
        </w:rPr>
        <w:t xml:space="preserve">мультифакториальной природы с доминирующим значением в развитии генетических факторов, характеризующееся ускоренной пролиферацией кератиноцитов и нарушением их дифференцировки, дисбалансом между провоспалительными и противовоспалительными цитокинами, с </w:t>
      </w:r>
      <w:r w:rsidRPr="00086340">
        <w:rPr>
          <w:rFonts w:eastAsia="Times New Roman"/>
          <w:color w:val="000000"/>
          <w:szCs w:val="24"/>
          <w:lang w:eastAsia="ru-RU"/>
        </w:rPr>
        <w:t xml:space="preserve">частыми патологическими изменениями </w:t>
      </w:r>
      <w:r w:rsidRPr="00086340">
        <w:rPr>
          <w:rFonts w:eastAsia="Times New Roman"/>
          <w:szCs w:val="24"/>
          <w:lang w:eastAsia="ru-RU"/>
        </w:rPr>
        <w:t>опорно-двигательного аппарата.</w:t>
      </w:r>
    </w:p>
    <w:p w:rsidR="00B46390" w:rsidRPr="007A29DE" w:rsidRDefault="00086340" w:rsidP="009A6CD9">
      <w:pPr>
        <w:pStyle w:val="2"/>
        <w:spacing w:before="0"/>
        <w:rPr>
          <w:color w:val="333333"/>
          <w:shd w:val="clear" w:color="auto" w:fill="FFFFFF"/>
        </w:rPr>
      </w:pPr>
      <w:bookmarkStart w:id="13" w:name="_Toc41988277"/>
      <w:r w:rsidRPr="00086340">
        <w:t xml:space="preserve">1.2 Этиология и патогенез </w:t>
      </w:r>
      <w:r>
        <w:rPr>
          <w:color w:val="333333"/>
          <w:shd w:val="clear" w:color="auto" w:fill="FFFFFF"/>
        </w:rPr>
        <w:t>заболевания или состояния (группы заболеваний или состояний)</w:t>
      </w:r>
      <w:bookmarkEnd w:id="13"/>
    </w:p>
    <w:p w:rsidR="00DB5157" w:rsidRPr="007A29DE" w:rsidRDefault="00086340" w:rsidP="009A6CD9">
      <w:pPr>
        <w:pStyle w:val="afc"/>
        <w:spacing w:beforeAutospacing="0" w:afterAutospacing="0" w:line="360" w:lineRule="auto"/>
      </w:pPr>
      <w:r w:rsidRPr="00086340">
        <w:t xml:space="preserve">В развитии псориаза значение имеют наследственная предрасположенность, нарушения функции иммунной, эндокринной, нервной систем, неблагоприятное воздействие факторов внешней среды. Описан ряд генов (PSORS), наличие которых предрасполагает к развитию заболевания. В частности, у пациентов с псориазом чаще выявляют антигены HLACw6 и HLADR7. </w:t>
      </w:r>
    </w:p>
    <w:p w:rsidR="00AD3779" w:rsidRDefault="00086340" w:rsidP="009A6CD9">
      <w:pPr>
        <w:pStyle w:val="afc"/>
        <w:spacing w:beforeAutospacing="0" w:afterAutospacing="0" w:line="360" w:lineRule="auto"/>
      </w:pPr>
      <w:r w:rsidRPr="00086340">
        <w:t xml:space="preserve">К числу провоцирующих факторов относят психоэмоциональное перенапряжение, хронические инфекции (чаще стрептококковые), злоупотребление алкоголем, прием </w:t>
      </w:r>
    </w:p>
    <w:p w:rsidR="001E56A0" w:rsidRPr="007A29DE" w:rsidRDefault="00086340" w:rsidP="009A6CD9">
      <w:pPr>
        <w:pStyle w:val="afc"/>
        <w:spacing w:beforeAutospacing="0" w:afterAutospacing="0" w:line="360" w:lineRule="auto"/>
      </w:pPr>
      <w:r w:rsidRPr="00086340">
        <w:t>хлорохин/гидроксихлорохин</w:t>
      </w:r>
      <w:r w:rsidR="00E22017">
        <w:t>**</w:t>
      </w:r>
      <w:r w:rsidRPr="00086340">
        <w:t xml:space="preserve">, </w:t>
      </w:r>
      <w:r w:rsidR="0024725C">
        <w:t xml:space="preserve">гормональные </w:t>
      </w:r>
      <w:r w:rsidRPr="00086340">
        <w:t>пероральные контрацептивы, интерферон</w:t>
      </w:r>
      <w:r w:rsidR="00FE310A">
        <w:t>ы</w:t>
      </w:r>
      <w:r w:rsidR="007D0A78">
        <w:t>, другие иммуностимуляторы</w:t>
      </w:r>
      <w:r w:rsidR="00CE0387">
        <w:t xml:space="preserve"> </w:t>
      </w:r>
      <w:r w:rsidRPr="00086340">
        <w:t>и др.).</w:t>
      </w:r>
    </w:p>
    <w:p w:rsidR="001E56A0" w:rsidRPr="007A29DE" w:rsidRDefault="00086340" w:rsidP="009A6CD9">
      <w:pPr>
        <w:pStyle w:val="afc"/>
        <w:spacing w:beforeAutospacing="0" w:afterAutospacing="0" w:line="360" w:lineRule="auto"/>
      </w:pPr>
      <w:r w:rsidRPr="00086340">
        <w:t xml:space="preserve">При псориазе патологический процесс запускается через презентацию антигена дендритными антигенпродуцирующими клетками и последующую стимуляцию выброса Т-клетками интерлейкина-(ИЛ)-12 и ИЛ-23, в результате чего происходит пролиферация и дифференцировка T-лимфоцитов на Th-1 и Th-17. Данные субпопуляции Т-лимфоцитов экспрессируют гены, ответственные за синтез и последующий выброс в ткани большого числа разнообразных медиаторов воспаления. В частности, Th-1 преимущественно стимулирует иммунные реакции путем избыточного выброса ИЛ-2, IFN-γ, ФНО-α. В свою очередь, Th-17 отвечает в организме как за защиту от разнообразных патогенных агентов (данное действие реализуется через выработку ИЛ-21 и ИЛ-22), так и за тканевое воспаление (cоответственно – через ИЛ-17A). В результате стимуляции процессов тканевого воспаления происходит ИЛ-17A-индуцированная активация и гиперпролиферация кератиноцитов. Последние, действуя по принципу обратной связи, сами способствуют дальнейшему образованию в коже провоспалительных цитокинов и </w:t>
      </w:r>
      <w:r w:rsidRPr="00086340">
        <w:lastRenderedPageBreak/>
        <w:t>хемокинов, что приводит к акантозу и нарушению дифференцировки кератиноцитов эпидермиса.</w:t>
      </w:r>
    </w:p>
    <w:p w:rsidR="00B46390" w:rsidRPr="007A29DE" w:rsidRDefault="00086340" w:rsidP="009A6CD9">
      <w:pPr>
        <w:pStyle w:val="2"/>
        <w:spacing w:before="0"/>
        <w:rPr>
          <w:color w:val="333333"/>
          <w:shd w:val="clear" w:color="auto" w:fill="FFFFFF"/>
        </w:rPr>
      </w:pPr>
      <w:bookmarkStart w:id="14" w:name="_Toc41988278"/>
      <w:r w:rsidRPr="00086340">
        <w:t xml:space="preserve">1.3 Эпидемиология </w:t>
      </w:r>
      <w:r>
        <w:rPr>
          <w:color w:val="333333"/>
          <w:shd w:val="clear" w:color="auto" w:fill="FFFFFF"/>
        </w:rPr>
        <w:t>заболевания или состояния (группы заболеваний или состояний)</w:t>
      </w:r>
      <w:bookmarkEnd w:id="14"/>
    </w:p>
    <w:p w:rsidR="00D0708A" w:rsidRPr="007A29DE" w:rsidRDefault="00086340" w:rsidP="009A6CD9">
      <w:pPr>
        <w:pStyle w:val="afc"/>
        <w:spacing w:beforeAutospacing="0" w:afterAutospacing="0" w:line="360" w:lineRule="auto"/>
      </w:pPr>
      <w:r w:rsidRPr="00086340">
        <w:t xml:space="preserve">Псориаз относится к числу наиболее распространенных заболеваний кожи и по литературным данным встречается у 1–2% населения стран. По данным официальной государственной статистики в Российской Федерации распространенность псориаза в </w:t>
      </w:r>
      <w:r w:rsidR="00DB1E0A" w:rsidRPr="00086340">
        <w:t>20</w:t>
      </w:r>
      <w:r w:rsidR="00DB1E0A">
        <w:t>21</w:t>
      </w:r>
      <w:r w:rsidR="00CE0387">
        <w:t xml:space="preserve"> </w:t>
      </w:r>
      <w:r w:rsidRPr="00086340">
        <w:t xml:space="preserve">году составляет </w:t>
      </w:r>
      <w:r w:rsidR="00DB1E0A">
        <w:t>243,7</w:t>
      </w:r>
      <w:r w:rsidRPr="00086340">
        <w:t xml:space="preserve"> заболевания на 100 тысяч населения; заболеваемость – </w:t>
      </w:r>
      <w:r w:rsidR="00DB1E0A">
        <w:t>59,3</w:t>
      </w:r>
      <w:r w:rsidRPr="00086340">
        <w:t xml:space="preserve"> на 100 тысяч населения. </w:t>
      </w:r>
    </w:p>
    <w:p w:rsidR="00311757" w:rsidRPr="007A29DE" w:rsidRDefault="00086340" w:rsidP="009A6CD9">
      <w:pPr>
        <w:pStyle w:val="2"/>
        <w:spacing w:before="0"/>
        <w:rPr>
          <w:color w:val="333333"/>
          <w:shd w:val="clear" w:color="auto" w:fill="FFFFFF"/>
        </w:rPr>
      </w:pPr>
      <w:bookmarkStart w:id="15" w:name="_Toc41988279"/>
      <w:r w:rsidRPr="00086340">
        <w:t xml:space="preserve">1.4 </w:t>
      </w:r>
      <w:r>
        <w:rPr>
          <w:color w:val="333333"/>
          <w:shd w:val="clear" w:color="auto" w:fill="FFFFFF"/>
        </w:rPr>
        <w:t>Особенности кодирования заболевания или состояния (группы заболеваний или состояний) по Международной статистической классификации болезней и проблем, связанных со здоровьем</w:t>
      </w:r>
      <w:bookmarkEnd w:id="15"/>
    </w:p>
    <w:p w:rsidR="001E56A0" w:rsidRPr="007A29DE" w:rsidRDefault="00086340" w:rsidP="009A6CD9">
      <w:pPr>
        <w:pStyle w:val="afc"/>
        <w:spacing w:beforeAutospacing="0" w:afterAutospacing="0" w:line="360" w:lineRule="auto"/>
      </w:pPr>
      <w:r w:rsidRPr="00086340">
        <w:t xml:space="preserve">L40.0 – Псориаз обыкновенный </w:t>
      </w:r>
    </w:p>
    <w:p w:rsidR="001E56A0" w:rsidRPr="007A29DE" w:rsidRDefault="00086340" w:rsidP="009A6CD9">
      <w:pPr>
        <w:pStyle w:val="afc"/>
        <w:spacing w:beforeAutospacing="0" w:afterAutospacing="0" w:line="360" w:lineRule="auto"/>
      </w:pPr>
      <w:r w:rsidRPr="00086340">
        <w:t>L40.1 – Генерализованный пустулезный псориаз</w:t>
      </w:r>
    </w:p>
    <w:p w:rsidR="001E56A0" w:rsidRPr="007A29DE" w:rsidRDefault="00086340" w:rsidP="009A6CD9">
      <w:pPr>
        <w:pStyle w:val="afc"/>
        <w:spacing w:beforeAutospacing="0" w:afterAutospacing="0" w:line="360" w:lineRule="auto"/>
      </w:pPr>
      <w:r w:rsidRPr="00086340">
        <w:t>L40.2 – Акродерматит стойкий [Аллопо]</w:t>
      </w:r>
    </w:p>
    <w:p w:rsidR="001E56A0" w:rsidRPr="007A29DE" w:rsidRDefault="00086340" w:rsidP="009A6CD9">
      <w:pPr>
        <w:pStyle w:val="afc"/>
        <w:spacing w:beforeAutospacing="0" w:afterAutospacing="0" w:line="360" w:lineRule="auto"/>
      </w:pPr>
      <w:r w:rsidRPr="00086340">
        <w:t>L40.3 – Пустулез ладонный и подошвенный</w:t>
      </w:r>
    </w:p>
    <w:p w:rsidR="001E56A0" w:rsidRPr="007A29DE" w:rsidRDefault="00086340" w:rsidP="009A6CD9">
      <w:pPr>
        <w:pStyle w:val="afc"/>
        <w:spacing w:beforeAutospacing="0" w:afterAutospacing="0" w:line="360" w:lineRule="auto"/>
      </w:pPr>
      <w:r w:rsidRPr="00086340">
        <w:t>L40.4 – Псориаз каплевидный</w:t>
      </w:r>
    </w:p>
    <w:p w:rsidR="001E56A0" w:rsidRPr="007A29DE" w:rsidRDefault="00086340" w:rsidP="009A6CD9">
      <w:pPr>
        <w:pStyle w:val="afc"/>
        <w:spacing w:beforeAutospacing="0" w:afterAutospacing="0" w:line="360" w:lineRule="auto"/>
      </w:pPr>
      <w:r w:rsidRPr="00086340">
        <w:t>L40.8 – Другой псориаз</w:t>
      </w:r>
    </w:p>
    <w:p w:rsidR="00194F39" w:rsidRPr="007A29DE" w:rsidRDefault="00086340" w:rsidP="009A6CD9">
      <w:pPr>
        <w:pStyle w:val="afc"/>
        <w:spacing w:beforeAutospacing="0" w:afterAutospacing="0" w:line="360" w:lineRule="auto"/>
        <w:ind w:firstLine="708"/>
      </w:pPr>
      <w:r w:rsidRPr="00086340">
        <w:rPr>
          <w:bCs/>
        </w:rPr>
        <w:t>L40.9 – Псориаз неуточненный</w:t>
      </w:r>
    </w:p>
    <w:p w:rsidR="00B46390" w:rsidRPr="007A29DE" w:rsidRDefault="00086340" w:rsidP="009A6CD9">
      <w:pPr>
        <w:pStyle w:val="2"/>
        <w:spacing w:before="0"/>
      </w:pPr>
      <w:bookmarkStart w:id="16" w:name="_Toc41988280"/>
      <w:r w:rsidRPr="00086340">
        <w:t xml:space="preserve">1.5 Классификация </w:t>
      </w:r>
      <w:r w:rsidRPr="00086340">
        <w:rPr>
          <w:shd w:val="clear" w:color="auto" w:fill="FFFFFF"/>
        </w:rPr>
        <w:t>заболевания или состояния (группы заболеваний или состояний)</w:t>
      </w:r>
      <w:bookmarkEnd w:id="16"/>
    </w:p>
    <w:p w:rsidR="001E56A0" w:rsidRPr="007A29DE" w:rsidRDefault="00086340" w:rsidP="009A6CD9">
      <w:pPr>
        <w:pStyle w:val="afc"/>
        <w:spacing w:beforeAutospacing="0" w:afterAutospacing="0" w:line="360" w:lineRule="auto"/>
      </w:pPr>
      <w:r w:rsidRPr="00086340">
        <w:t>В настоящее время принято выделять несклько клинических форм псориаза – обыкновенный (вульгарный, бляшечный), себорейный, каплевидный, пустулезный (генерализованный Цумбуша; ладоней и подошв Барбера; акродерматит стойкий гнойный Аллопо), инверсный, псориатическая эритродермия, псориатический артрит (псориаз артропатический)</w:t>
      </w:r>
      <w:r>
        <w:rPr>
          <w:rStyle w:val="affd"/>
        </w:rPr>
        <w:t xml:space="preserve">. </w:t>
      </w:r>
    </w:p>
    <w:p w:rsidR="00A70F44" w:rsidRPr="007A29DE" w:rsidRDefault="00086340" w:rsidP="009A6CD9">
      <w:pPr>
        <w:pStyle w:val="2"/>
        <w:spacing w:before="0"/>
      </w:pPr>
      <w:bookmarkStart w:id="17" w:name="_Toc41988281"/>
      <w:r w:rsidRPr="00086340">
        <w:t xml:space="preserve">1.6 Клиническая картина </w:t>
      </w:r>
      <w:r w:rsidRPr="00086340">
        <w:rPr>
          <w:shd w:val="clear" w:color="auto" w:fill="FFFFFF"/>
        </w:rPr>
        <w:t>заболевания или состояния (группы заболеваний или состояний)</w:t>
      </w:r>
      <w:bookmarkEnd w:id="17"/>
    </w:p>
    <w:p w:rsidR="001D3D0E" w:rsidRPr="007A29DE" w:rsidRDefault="00086340" w:rsidP="009A6CD9">
      <w:pPr>
        <w:pStyle w:val="afc"/>
        <w:spacing w:beforeAutospacing="0" w:afterAutospacing="0" w:line="360" w:lineRule="auto"/>
      </w:pPr>
      <w:r>
        <w:rPr>
          <w:rStyle w:val="affd"/>
        </w:rPr>
        <w:t>Псориаз в прогрессирующей стадии</w:t>
      </w:r>
      <w:r w:rsidRPr="00086340">
        <w:t xml:space="preserve"> характеризуется ростом элементов кожной сыпи по периферии, слиянием папул в бляшки, появлением свежих элементов на месте травм (феномен Кебнера). Эффлоресценции ярко-розового цвета, покрыты серебристо-белыми чешуйками, по периферии – венчик эритемы («роста»), свободный от шелушения. Псориатические феномены положительные.</w:t>
      </w:r>
    </w:p>
    <w:p w:rsidR="001D3D0E" w:rsidRPr="007A29DE" w:rsidRDefault="00086340" w:rsidP="009A6CD9">
      <w:pPr>
        <w:pStyle w:val="afc"/>
        <w:spacing w:beforeAutospacing="0" w:afterAutospacing="0" w:line="360" w:lineRule="auto"/>
      </w:pPr>
      <w:r>
        <w:rPr>
          <w:rStyle w:val="affd"/>
        </w:rPr>
        <w:lastRenderedPageBreak/>
        <w:t>Псориаз в стационарной стадии</w:t>
      </w:r>
      <w:r w:rsidRPr="00086340">
        <w:t xml:space="preserve"> отличается отсутствием свежих элементов сыпи, бляшки имеют застойно-красный цвет, умеренно инфильтрированы и слабо шелушатся, чешуйки покрывают высыпания полностью. Псориатическая триада сомнительная. Зуд практически не беспокоит.</w:t>
      </w:r>
    </w:p>
    <w:p w:rsidR="001D3D0E" w:rsidRPr="007A29DE" w:rsidRDefault="00086340" w:rsidP="009A6CD9">
      <w:pPr>
        <w:pStyle w:val="afc"/>
        <w:spacing w:beforeAutospacing="0" w:afterAutospacing="0" w:line="360" w:lineRule="auto"/>
      </w:pPr>
      <w:r>
        <w:rPr>
          <w:rStyle w:val="affd"/>
        </w:rPr>
        <w:t xml:space="preserve">Псориаз в стадии регресса </w:t>
      </w:r>
      <w:r w:rsidRPr="00086340">
        <w:t>характеризуется отсутствием шелушения, значительным уменьшением инфильтрации, разрешением бляшек в центре, формированием по периферии псевдоатрофического ободка Воронова. Субъективных ощущений нет.</w:t>
      </w:r>
    </w:p>
    <w:p w:rsidR="00064EDC" w:rsidRPr="007A29DE" w:rsidRDefault="00086340" w:rsidP="009A6CD9">
      <w:pPr>
        <w:pStyle w:val="afc"/>
        <w:spacing w:beforeAutospacing="0" w:afterAutospacing="0" w:line="360" w:lineRule="auto"/>
      </w:pPr>
      <w:r w:rsidRPr="00086340">
        <w:t>Псориаз обыкновенный (вульгарный, бляшечный) характеризуется появлением на коже папулезных элементов розово-красного цвета с четкими границами, склонных к слиянию и образованию бляшек различных очертаний и величины, покрытых серебристо-белыми чешуйками. Бляшки располагаются преимущественно на волосистой части головы, разгибательной поверхности локтевых, коленных суставов, в области поясницы, крестца, однако могут локализоваться на любых других участках кожного покрова.</w:t>
      </w:r>
    </w:p>
    <w:p w:rsidR="00064EDC" w:rsidRPr="007A29DE" w:rsidRDefault="00086340" w:rsidP="009A6CD9">
      <w:pPr>
        <w:pStyle w:val="afc"/>
        <w:spacing w:beforeAutospacing="0" w:afterAutospacing="0" w:line="360" w:lineRule="auto"/>
      </w:pPr>
      <w:r w:rsidRPr="00086340">
        <w:t>Экссудативный псориаз проявляется у пациентов с ожирением, сахарным диабетом, дисфункцией щитовидной железы отмечается повышенная экссудация в очагах поражения, при этом появляются серовато-желтые чешуе-корки, плотно прилегающие к поверхности бляшек, из-за чего псориатическая триада выявляется с трудом</w:t>
      </w:r>
      <w:r>
        <w:rPr>
          <w:rStyle w:val="affd"/>
        </w:rPr>
        <w:t>.</w:t>
      </w:r>
    </w:p>
    <w:p w:rsidR="00064EDC" w:rsidRPr="007A29DE" w:rsidRDefault="00086340" w:rsidP="009A6CD9">
      <w:pPr>
        <w:pStyle w:val="afc"/>
        <w:spacing w:beforeAutospacing="0" w:afterAutospacing="0" w:line="360" w:lineRule="auto"/>
      </w:pPr>
      <w:r w:rsidRPr="00086340">
        <w:rPr>
          <w:lang w:val="en-US"/>
        </w:rPr>
        <w:t>C</w:t>
      </w:r>
      <w:r w:rsidRPr="00086340">
        <w:t>еборейный псориаз характеризуется локализацией высыпаний только на себорейных участках кожи (волосистая часть головы, носогубные и заушные складки, грудь и межлопаточная область). При себорейном псориазе чешуйки обычно имеют желтоватый оттенок, при этом на голове шелушение может быть очень выраженным, а высыпания могут переходить с волосистой части головы на кожу лба, образуя так называемую «псориатическую корону».</w:t>
      </w:r>
    </w:p>
    <w:p w:rsidR="00064EDC" w:rsidRPr="007A29DE" w:rsidRDefault="00086340" w:rsidP="009A6CD9">
      <w:pPr>
        <w:pStyle w:val="afc"/>
        <w:spacing w:beforeAutospacing="0" w:afterAutospacing="0" w:line="360" w:lineRule="auto"/>
      </w:pPr>
      <w:r w:rsidRPr="00086340">
        <w:t>Каплевидный псориаз является острой формой заболевания, характеризуется появлением на коже многочисленных каплевидных папул ярко-красного цвета с небольшим шелушением и инфильтрацией. Часто возникает в детском или подростковом возрасте и развивается после перенесенных инфекционных заболеваний стрептококковой этиологии. Каплевидный псориаз может трансформироваться в вульгарный псориаз.</w:t>
      </w:r>
    </w:p>
    <w:p w:rsidR="00064EDC" w:rsidRPr="007A29DE" w:rsidRDefault="00086340" w:rsidP="009A6CD9">
      <w:pPr>
        <w:pStyle w:val="afc"/>
        <w:spacing w:beforeAutospacing="0" w:afterAutospacing="0" w:line="360" w:lineRule="auto"/>
      </w:pPr>
      <w:r w:rsidRPr="00086340">
        <w:t>Пустулезный псориаз возникает на фоне инфекций, стрессовых ситуаций, гормональных нарушений, в том числе вызванных пероральными контрацептивами, быстрой отменой кортикостероидов или других иммуносупрессивных препаратов, нерациональной наружной терапии. Пустулезный псориаз проявляется в виде генерализованных или ограниченных высыпаний, чаще располагающихся в области ладоней и подошв, представленных поверхностными пустулезными элементами.</w:t>
      </w:r>
    </w:p>
    <w:p w:rsidR="00064EDC" w:rsidRPr="007A29DE" w:rsidRDefault="00086340" w:rsidP="009A6CD9">
      <w:pPr>
        <w:pStyle w:val="afc"/>
        <w:spacing w:beforeAutospacing="0" w:afterAutospacing="0" w:line="360" w:lineRule="auto"/>
      </w:pPr>
      <w:r w:rsidRPr="00086340">
        <w:lastRenderedPageBreak/>
        <w:t>Генерализованный псориаз Цумбуша характеризуется приступообразным появлением на фоне яркой эритемы мелких поверхностных стерильных пустул, сопровождающихся жжением и болезненностью, расположенных как в зоне типичных псориатических бляшек, так и на ранее неизмененной коже. Эритематозные очаги с пустулизацией быстро увеличиваются в размерах, сливаются, захватывая обширные участки кожного покрова, так что псориатические бляшки перестают быть различимыми. Слившиеся пустулы отслаивают эпидермис, образуя «гнойные озера». Генерализованный псориаз Цумбуша протекает тяжело, с лихорадкой и недомоганием, пациенты жалуются на чувство жжения, покалывания в очагах поражения. Часто отмечаются дистрофические изменения ногтей, поражение суставов, иногда почек. В крови определяются лейкоцитоз, повышенная СОЭ. После прекращения появления пустул состояние пациентов улучшается, температура снижается, однако новый приступ развивается, как правило, внезапно.</w:t>
      </w:r>
    </w:p>
    <w:p w:rsidR="00064EDC" w:rsidRPr="007A29DE" w:rsidRDefault="00086340" w:rsidP="009A6CD9">
      <w:pPr>
        <w:pStyle w:val="afc"/>
        <w:spacing w:beforeAutospacing="0" w:afterAutospacing="0" w:line="360" w:lineRule="auto"/>
      </w:pPr>
      <w:r w:rsidRPr="00086340">
        <w:t>Пустулезный псориаз ладоней и подошв Барбера встречается чаще, чем генерализованный псориаз Цумбуша. Высыпания располагаются преимущественно в области тенара и гипотенара, а также свода стоп. Характерна резкая очерченность эритематозно-сквамозных бляшек, на фоне которых имеются множественные пустулезные высыпания. Пустулы могут образовываться как в области бляшек, так и на других участках кожного покрова.</w:t>
      </w:r>
    </w:p>
    <w:p w:rsidR="001D3D0E" w:rsidRPr="007A29DE" w:rsidRDefault="00086340" w:rsidP="009A6CD9">
      <w:pPr>
        <w:pStyle w:val="afc"/>
        <w:spacing w:beforeAutospacing="0" w:afterAutospacing="0" w:line="360" w:lineRule="auto"/>
      </w:pPr>
      <w:r w:rsidRPr="00086340">
        <w:t>Акродерматит стойкий гнойный Аллопо проявляется эритематозно-сквамозными и везикуло-пустулезными высыпаниями на дистальных фалангах пальцев. На пораженных участках пальцев отмечаются яркая эритема, отек, множественные пустулы, сливающиеся в «гнойные озера». Дистальные фаланги утолщены, ногтевые пластинки дистрофически изменены.</w:t>
      </w:r>
    </w:p>
    <w:p w:rsidR="00064EDC" w:rsidRPr="007A29DE" w:rsidRDefault="00086340" w:rsidP="009A6CD9">
      <w:pPr>
        <w:pStyle w:val="afc"/>
        <w:spacing w:beforeAutospacing="0" w:afterAutospacing="0" w:line="360" w:lineRule="auto"/>
      </w:pPr>
      <w:r w:rsidRPr="00086340">
        <w:t xml:space="preserve">Псориатическая эритродермия чаще возникает в результате обострения уже существующего вульгарного псориаза под влиянием раздражающих факторов или нерационального лечения (прием ванн в прогрессирующей стадии, избыточная инсоляция или передозировка ультрафиолетовых лучей, использование высоких концентраций разрешающих мазей при обострении). Также эритродермия может развиться первично у здорового человека при слиянии высыпаний быстро прогрессирующего псориаза. Процесс распространяется на все кожные покровы, занимая более 90% кожных покровов. Кожа становится ярко красной, отечной, инфильтрированной, местами лихенифицированной, горячей на ощупь, покрывается большим количеством крупных и мелких сухих белых чешуек, легко отпадающих при снятии одежды. Пациентов беспокоит зуд, иногда сильный, жжение и чувство стягивания кожи, болезненность. Нарушается общее состояние пациента: </w:t>
      </w:r>
      <w:r w:rsidRPr="00086340">
        <w:lastRenderedPageBreak/>
        <w:t>появляется слабость, недомогание, потеря аппетита, температура тела повышается до 38–39°С, увеличиваются лимфатические узлы (в первую очередь паховые и бедренные), снижается потоотделение. При длительном существовании подобного состояния могут выпадать волосы и поражаться ногти.</w:t>
      </w:r>
    </w:p>
    <w:p w:rsidR="00064EDC" w:rsidRPr="007A29DE" w:rsidRDefault="00086340" w:rsidP="009A6CD9">
      <w:pPr>
        <w:pStyle w:val="afc"/>
        <w:spacing w:beforeAutospacing="0" w:afterAutospacing="0" w:line="360" w:lineRule="auto"/>
      </w:pPr>
      <w:r w:rsidRPr="00086340">
        <w:t>Инверсный псориаз проявляется типичными для обыкновенного псориаза высыпаниями, его особенностью является преимущественная локализация на сгибательных поверхностях конечностей.</w:t>
      </w:r>
    </w:p>
    <w:p w:rsidR="00064EDC" w:rsidRPr="007A29DE" w:rsidRDefault="00086340" w:rsidP="009A6CD9">
      <w:pPr>
        <w:pStyle w:val="afc"/>
        <w:spacing w:beforeAutospacing="0" w:afterAutospacing="0" w:line="360" w:lineRule="auto"/>
      </w:pPr>
      <w:r w:rsidRPr="00086340">
        <w:t>Псориатический артрит (псориаз артропатический) может развиваться одновременно с псориатическими высыпаниями на коже или предшествовать им. В дальнейшем может наблюдаться синхронность в развитии обострений поражения кожи и суставов. Суставной процесс сопровождается покраснением кожи над пораженными суставами, отечностью, болезненностью, ограничением их подвижности, наличием утренней скованности. Могут наблюдаться деформации суставов, анкилозы, энтезиты (воспаление сухожилий в области их прикрепления к костям), дактилиты, спондилит. Клинико-анатомический вариант поражения суставов устанавливается по преобладанию того или иного симптомокомплекса в клинической картине заболевания.</w:t>
      </w:r>
    </w:p>
    <w:p w:rsidR="00937FE5" w:rsidRPr="007A29DE" w:rsidRDefault="00086340" w:rsidP="009A6CD9">
      <w:pPr>
        <w:pStyle w:val="afc"/>
        <w:spacing w:beforeAutospacing="0" w:afterAutospacing="0" w:line="360" w:lineRule="auto"/>
      </w:pPr>
      <w:r w:rsidRPr="00086340">
        <w:t>При псориазе очень часто поражаются ногти, при этом наиболее распространенными являются изменения поверхности ногтя в виде точечных углублений, напоминающих поверхность наперстка (симптом «наперстка»). Довольно часто под ногтевой пластинкой вблизи околоногтевых валиков или лунки можно увидеть небольшие, несколько миллиметров в диаметре, красноватые и желтовато-буроватые пятна (симптом «масляного пятна»). Иногда встречается подногтевой гиперкератоз с развитием онихогрифоза. Поражение ногтевых пластинок могут предшествовать дебюту псориатического артрита.</w:t>
      </w:r>
    </w:p>
    <w:p w:rsidR="00937FE5" w:rsidRPr="007A29DE" w:rsidRDefault="00086340" w:rsidP="009A6CD9">
      <w:pPr>
        <w:pStyle w:val="afc"/>
        <w:spacing w:beforeAutospacing="0" w:afterAutospacing="0" w:line="360" w:lineRule="auto"/>
      </w:pPr>
      <w:r w:rsidRPr="00086340">
        <w:rPr>
          <w:color w:val="000000"/>
        </w:rPr>
        <w:t>У пациентов с псориазом отмечается повышенный риск развития коморбидных заболеваний: ишемической болезни сердца, болезни Крона, сахарного диабета 2-го типа, депрессии. Также среди пациентов с псориазом умеренного и тяжелого течения наблюдается повышенная распространенность метаболического синдрома, который сочетает висцеральное ожирение, инсулинорезистентость, дислипидемию и артериальную гипертонию. Специалистам следует учитывать возможное наличие коморбидностей при ведении пациентов с псориазом.</w:t>
      </w:r>
    </w:p>
    <w:p w:rsidR="00937FE5" w:rsidRPr="007A29DE" w:rsidRDefault="00937FE5" w:rsidP="009A6CD9">
      <w:pPr>
        <w:pStyle w:val="afc"/>
        <w:spacing w:beforeAutospacing="0" w:afterAutospacing="0" w:line="360" w:lineRule="auto"/>
      </w:pPr>
    </w:p>
    <w:p w:rsidR="000414F6" w:rsidRPr="007A29DE" w:rsidRDefault="00086340" w:rsidP="009A6CD9">
      <w:pPr>
        <w:pStyle w:val="afff3"/>
        <w:spacing w:before="0"/>
        <w:rPr>
          <w:sz w:val="24"/>
          <w:szCs w:val="24"/>
        </w:rPr>
      </w:pPr>
      <w:bookmarkStart w:id="18" w:name="_Toc41988282"/>
      <w:r w:rsidRPr="00086340">
        <w:rPr>
          <w:sz w:val="24"/>
          <w:szCs w:val="24"/>
        </w:rPr>
        <w:lastRenderedPageBreak/>
        <w:t>2. Диагностика</w:t>
      </w:r>
      <w:bookmarkEnd w:id="12"/>
      <w:r w:rsidRPr="00086340">
        <w:rPr>
          <w:sz w:val="24"/>
          <w:szCs w:val="24"/>
        </w:rPr>
        <w:t xml:space="preserve"> заболевания или состояния (группы заболеваний или состояний), медицинские показания и противопоказания к применению методов диагностики</w:t>
      </w:r>
      <w:bookmarkEnd w:id="18"/>
    </w:p>
    <w:p w:rsidR="00D74813" w:rsidRPr="007A29DE" w:rsidRDefault="00086340" w:rsidP="009A6CD9">
      <w:pPr>
        <w:pStyle w:val="2-6"/>
        <w:rPr>
          <w:i/>
        </w:rPr>
      </w:pPr>
      <w:r w:rsidRPr="00086340">
        <w:rPr>
          <w:b/>
          <w:i/>
        </w:rPr>
        <w:t xml:space="preserve">Критерии установления диагноза/состояния: </w:t>
      </w:r>
      <w:r w:rsidRPr="00086340">
        <w:rPr>
          <w:i/>
        </w:rPr>
        <w:t xml:space="preserve">диагноз псориаза устанавливается на основании клинических проявлений заболевания. </w:t>
      </w:r>
    </w:p>
    <w:p w:rsidR="00B46390" w:rsidRPr="007A29DE" w:rsidRDefault="00086340" w:rsidP="009A6CD9">
      <w:pPr>
        <w:pStyle w:val="2"/>
        <w:spacing w:before="0"/>
        <w:divId w:val="266810958"/>
      </w:pPr>
      <w:bookmarkStart w:id="19" w:name="_Toc469402336"/>
      <w:bookmarkStart w:id="20" w:name="_Toc468273531"/>
      <w:bookmarkStart w:id="21" w:name="_Toc468273449"/>
      <w:bookmarkStart w:id="22" w:name="_Toc41988283"/>
      <w:bookmarkEnd w:id="19"/>
      <w:bookmarkEnd w:id="20"/>
      <w:bookmarkEnd w:id="21"/>
      <w:r w:rsidRPr="00086340">
        <w:t>2.1 Жалобы и анамнез</w:t>
      </w:r>
      <w:bookmarkEnd w:id="22"/>
    </w:p>
    <w:p w:rsidR="004830BD" w:rsidRPr="007A29DE" w:rsidRDefault="00086340" w:rsidP="009A6CD9">
      <w:pPr>
        <w:pStyle w:val="afc"/>
        <w:spacing w:beforeAutospacing="0" w:afterAutospacing="0" w:line="360" w:lineRule="auto"/>
        <w:divId w:val="266810958"/>
      </w:pPr>
      <w:r w:rsidRPr="00086340">
        <w:t xml:space="preserve">Пациенты жалуются на наличие высыпаний, чувство стягивания кожи. Пациенты с псориазом может беспокоить зуд различной степени интенсивности. </w:t>
      </w:r>
    </w:p>
    <w:p w:rsidR="00834569" w:rsidRPr="007A29DE" w:rsidRDefault="00086340" w:rsidP="009A6CD9">
      <w:pPr>
        <w:pStyle w:val="afc"/>
        <w:spacing w:beforeAutospacing="0" w:afterAutospacing="0" w:line="360" w:lineRule="auto"/>
        <w:divId w:val="266810958"/>
      </w:pPr>
      <w:r w:rsidRPr="00086340">
        <w:t>При сборе анамнеза следует обратить внимание на наличие псориаза у родственников.</w:t>
      </w:r>
    </w:p>
    <w:p w:rsidR="00B46390" w:rsidRPr="007A29DE" w:rsidRDefault="00086340" w:rsidP="009A6CD9">
      <w:pPr>
        <w:pStyle w:val="2"/>
        <w:spacing w:before="0"/>
        <w:divId w:val="266810958"/>
      </w:pPr>
      <w:bookmarkStart w:id="23" w:name="_Toc41988284"/>
      <w:r w:rsidRPr="00086340">
        <w:t>2.2 Физикальное обследование</w:t>
      </w:r>
      <w:bookmarkEnd w:id="23"/>
    </w:p>
    <w:p w:rsidR="00834569" w:rsidRPr="007A29DE" w:rsidRDefault="00086340" w:rsidP="009A6CD9">
      <w:pPr>
        <w:pStyle w:val="afc"/>
        <w:spacing w:beforeAutospacing="0" w:afterAutospacing="0" w:line="360" w:lineRule="auto"/>
        <w:divId w:val="266810958"/>
      </w:pPr>
      <w:r w:rsidRPr="00086340">
        <w:t>Для постановки диагноза основным является проведение визуального осмотра кожных покровов пациента.</w:t>
      </w:r>
    </w:p>
    <w:p w:rsidR="00834569" w:rsidRPr="007A29DE" w:rsidRDefault="00086340" w:rsidP="009A6CD9">
      <w:pPr>
        <w:pStyle w:val="afc"/>
        <w:spacing w:beforeAutospacing="0" w:afterAutospacing="0" w:line="360" w:lineRule="auto"/>
        <w:divId w:val="266810958"/>
      </w:pPr>
      <w:r w:rsidRPr="00086340">
        <w:t>Высыпания характеризуются наличием псориатической триады, которая представляет собой последовательно возникающие при поскабливании папулезных высыпаний феномены: стеаринового пятна (при легком поскабливании папулы наблюдается усиление шелушения, придающего поверхности папул сходство с растертой каплей стеарина); терминальной пленки (появление после полного удаления чешуек влажной, тонкой, блестящей, просвечивающей поверхности элементов); точечного кровотечения (появление после осторожного соскабливания терминальной пленки точечных, не сливающихся между собой капелек крови) [1, 2].</w:t>
      </w:r>
    </w:p>
    <w:p w:rsidR="00834569" w:rsidRPr="007A29DE" w:rsidRDefault="00086340" w:rsidP="009A6CD9">
      <w:pPr>
        <w:pStyle w:val="afc"/>
        <w:spacing w:beforeAutospacing="0" w:afterAutospacing="0" w:line="360" w:lineRule="auto"/>
        <w:divId w:val="266810958"/>
      </w:pPr>
      <w:r w:rsidRPr="00086340">
        <w:t>При прогрессировании псориаза можно наблюдать феномен Кебнера или изоморфная реакция – появление новых высыпаний в местах травматизации кожи, например, трения или давления.</w:t>
      </w:r>
    </w:p>
    <w:p w:rsidR="00094ED6" w:rsidRPr="007A29DE" w:rsidRDefault="00086340" w:rsidP="009A6CD9">
      <w:pPr>
        <w:pStyle w:val="2"/>
        <w:spacing w:before="0"/>
        <w:divId w:val="266810958"/>
      </w:pPr>
      <w:bookmarkStart w:id="24" w:name="_Toc41988285"/>
      <w:r w:rsidRPr="00086340">
        <w:t>2.3 Лабораторные диагностические исследования</w:t>
      </w:r>
      <w:bookmarkEnd w:id="24"/>
    </w:p>
    <w:p w:rsidR="00FF02D4" w:rsidRPr="007A29DE" w:rsidRDefault="00086340" w:rsidP="00FF02D4">
      <w:pPr>
        <w:pStyle w:val="afff9"/>
        <w:spacing w:before="0"/>
        <w:divId w:val="266810958"/>
        <w:rPr>
          <w:b/>
        </w:rPr>
      </w:pPr>
      <w:r w:rsidRPr="00086340">
        <w:rPr>
          <w:b/>
        </w:rPr>
        <w:t xml:space="preserve">Рекомендуется </w:t>
      </w:r>
      <w:r w:rsidRPr="00086340">
        <w:t>для оценки общего состояния пациента</w:t>
      </w:r>
      <w:r w:rsidR="00542B11">
        <w:t xml:space="preserve"> </w:t>
      </w:r>
      <w:r w:rsidR="009E1DB0">
        <w:t xml:space="preserve">для </w:t>
      </w:r>
      <w:r w:rsidRPr="00086340">
        <w:t>выявления противопоказаний к системной терапии</w:t>
      </w:r>
      <w:r w:rsidR="009E1DB0">
        <w:t xml:space="preserve">и контроля безопасности системной терапии метотрексатом**, ретиноидами для лечения псориаза, </w:t>
      </w:r>
      <w:r w:rsidR="00B25E7D">
        <w:t xml:space="preserve">циклоспорином**, </w:t>
      </w:r>
      <w:r w:rsidR="009E1DB0">
        <w:t xml:space="preserve">селективными иммунодепрессантами, </w:t>
      </w:r>
      <w:r w:rsidR="009E1DB0">
        <w:rPr>
          <w:bCs/>
          <w:szCs w:val="24"/>
        </w:rPr>
        <w:t>и</w:t>
      </w:r>
      <w:r w:rsidR="009E1DB0" w:rsidRPr="00947807">
        <w:rPr>
          <w:bCs/>
          <w:szCs w:val="24"/>
        </w:rPr>
        <w:t>нгибитор</w:t>
      </w:r>
      <w:r w:rsidR="009E1DB0">
        <w:rPr>
          <w:bCs/>
          <w:szCs w:val="24"/>
        </w:rPr>
        <w:t>ами</w:t>
      </w:r>
      <w:r w:rsidR="009E1DB0" w:rsidRPr="00947807">
        <w:rPr>
          <w:bCs/>
          <w:szCs w:val="24"/>
        </w:rPr>
        <w:t xml:space="preserve"> фактора некроза опухоли альфа (ФНО-альфа)</w:t>
      </w:r>
      <w:r w:rsidR="009E1DB0">
        <w:rPr>
          <w:bCs/>
          <w:szCs w:val="24"/>
        </w:rPr>
        <w:t xml:space="preserve">, </w:t>
      </w:r>
      <w:r w:rsidR="009E1DB0">
        <w:t>ингибиторами интерлейкина</w:t>
      </w:r>
      <w:r w:rsidRPr="00086340">
        <w:t>:</w:t>
      </w:r>
    </w:p>
    <w:p w:rsidR="00FF02D4" w:rsidRPr="007A29DE" w:rsidRDefault="00086340" w:rsidP="00FF02D4">
      <w:pPr>
        <w:pStyle w:val="afff9"/>
        <w:numPr>
          <w:ilvl w:val="0"/>
          <w:numId w:val="0"/>
        </w:numPr>
        <w:spacing w:before="0"/>
        <w:ind w:left="709"/>
        <w:divId w:val="266810958"/>
        <w:rPr>
          <w:b/>
        </w:rPr>
      </w:pPr>
      <w:r w:rsidRPr="00086340">
        <w:t xml:space="preserve">общий (клинический) анализ крови развернутый </w:t>
      </w:r>
      <w:r w:rsidR="001C15F9">
        <w:t>(</w:t>
      </w:r>
      <w:r w:rsidR="001C15F9" w:rsidRPr="00086340">
        <w:t>лейкоциты, эритроциты, гемоглобин, гематокрит, тромбоциты, тромбокрит, нейтрофилы палочкоядерные, нейтрофилы сегментоядерные, эозинофилы, базофилы, лимфоциты, моноциты, скорость оседания эритроцитов</w:t>
      </w:r>
      <w:r w:rsidR="001C15F9">
        <w:t xml:space="preserve">) </w:t>
      </w:r>
      <w:r w:rsidRPr="00086340">
        <w:t>[3–</w:t>
      </w:r>
      <w:r w:rsidR="00662DD9" w:rsidRPr="00662DD9">
        <w:t>11</w:t>
      </w:r>
      <w:r w:rsidRPr="00086340">
        <w:t>]</w:t>
      </w:r>
      <w:r w:rsidR="001C15F9">
        <w:t>.</w:t>
      </w:r>
    </w:p>
    <w:p w:rsidR="00FF02D4" w:rsidRPr="00142D96" w:rsidRDefault="00086340" w:rsidP="00FF02D4">
      <w:pPr>
        <w:pStyle w:val="1"/>
        <w:numPr>
          <w:ilvl w:val="0"/>
          <w:numId w:val="0"/>
        </w:numPr>
        <w:spacing w:before="0"/>
        <w:ind w:left="709"/>
        <w:divId w:val="266810958"/>
        <w:rPr>
          <w:b/>
        </w:rPr>
      </w:pPr>
      <w:r w:rsidRPr="00086340">
        <w:rPr>
          <w:b/>
        </w:rPr>
        <w:lastRenderedPageBreak/>
        <w:t>Уровень убедительности рекомендаций С (уровень достоверности доказательств – 5)</w:t>
      </w:r>
    </w:p>
    <w:p w:rsidR="005A274D" w:rsidRPr="005A274D" w:rsidRDefault="005A274D" w:rsidP="00FF02D4">
      <w:pPr>
        <w:pStyle w:val="1"/>
        <w:numPr>
          <w:ilvl w:val="0"/>
          <w:numId w:val="0"/>
        </w:numPr>
        <w:spacing w:before="0"/>
        <w:ind w:left="709"/>
        <w:divId w:val="266810958"/>
        <w:rPr>
          <w:b/>
        </w:rPr>
      </w:pPr>
      <w:r>
        <w:rPr>
          <w:b/>
        </w:rPr>
        <w:t xml:space="preserve">Комментарии: </w:t>
      </w:r>
      <w:r w:rsidRPr="005A274D">
        <w:rPr>
          <w:i/>
        </w:rPr>
        <w:t>Во время</w:t>
      </w:r>
      <w:r w:rsidR="0013178A">
        <w:rPr>
          <w:i/>
        </w:rPr>
        <w:t xml:space="preserve"> </w:t>
      </w:r>
      <w:r w:rsidRPr="005A274D">
        <w:rPr>
          <w:i/>
        </w:rPr>
        <w:t xml:space="preserve">системной терапии метотрексатом**, </w:t>
      </w:r>
      <w:r w:rsidRPr="00235A5B">
        <w:rPr>
          <w:i/>
        </w:rPr>
        <w:t>ретиноидами</w:t>
      </w:r>
      <w:r w:rsidRPr="005A274D">
        <w:rPr>
          <w:i/>
        </w:rPr>
        <w:t xml:space="preserve"> для лечения псориаза, циклоспорином**, селективными иммунодепрессантами, </w:t>
      </w:r>
      <w:r w:rsidRPr="005A274D">
        <w:rPr>
          <w:bCs/>
          <w:i/>
          <w:szCs w:val="24"/>
        </w:rPr>
        <w:t xml:space="preserve">ингибиторами фактора некроза опухоли альфа (ФНО-альфа), </w:t>
      </w:r>
      <w:r w:rsidRPr="005A274D">
        <w:rPr>
          <w:i/>
        </w:rPr>
        <w:t>ингибиторами интерлейкина возможно развитие нежелательных явлений – анемии, нейтропении, лимфоцитопении, тромбоцитопении.</w:t>
      </w:r>
    </w:p>
    <w:p w:rsidR="00FF02D4" w:rsidRPr="007A29DE" w:rsidRDefault="00086340" w:rsidP="00FF02D4">
      <w:pPr>
        <w:pStyle w:val="afff9"/>
        <w:spacing w:before="0"/>
        <w:divId w:val="266810958"/>
        <w:rPr>
          <w:b/>
        </w:rPr>
      </w:pPr>
      <w:r w:rsidRPr="00086340">
        <w:rPr>
          <w:b/>
        </w:rPr>
        <w:t xml:space="preserve">Рекомендуется </w:t>
      </w:r>
      <w:r w:rsidRPr="00086340">
        <w:t>для оценки общего состояния пациента</w:t>
      </w:r>
      <w:r w:rsidR="009E1DB0">
        <w:t>, для</w:t>
      </w:r>
      <w:r w:rsidRPr="00086340">
        <w:t xml:space="preserve"> выявления противопоказаний к системной терапии</w:t>
      </w:r>
      <w:r w:rsidR="009E1DB0">
        <w:t xml:space="preserve"> и контроля безопасности системной терапии метотрексатом**, </w:t>
      </w:r>
      <w:r w:rsidR="009E1DB0" w:rsidRPr="00235A5B">
        <w:t>ретиноидами</w:t>
      </w:r>
      <w:r w:rsidR="009E1DB0">
        <w:t xml:space="preserve"> для лечения псориаза, селективными иммунодепрессантами, </w:t>
      </w:r>
      <w:r w:rsidR="009E1DB0">
        <w:rPr>
          <w:bCs/>
          <w:szCs w:val="24"/>
        </w:rPr>
        <w:t>и</w:t>
      </w:r>
      <w:r w:rsidR="009E1DB0" w:rsidRPr="00947807">
        <w:rPr>
          <w:bCs/>
          <w:szCs w:val="24"/>
        </w:rPr>
        <w:t>нгибитор</w:t>
      </w:r>
      <w:r w:rsidR="009E1DB0">
        <w:rPr>
          <w:bCs/>
          <w:szCs w:val="24"/>
        </w:rPr>
        <w:t>ами</w:t>
      </w:r>
      <w:r w:rsidR="009E1DB0" w:rsidRPr="00947807">
        <w:rPr>
          <w:bCs/>
          <w:szCs w:val="24"/>
        </w:rPr>
        <w:t xml:space="preserve"> фактора некроза опухоли альфа (ФНО-альфа)</w:t>
      </w:r>
      <w:r w:rsidR="009E1DB0">
        <w:rPr>
          <w:bCs/>
          <w:szCs w:val="24"/>
        </w:rPr>
        <w:t xml:space="preserve">, </w:t>
      </w:r>
      <w:r w:rsidR="009E1DB0">
        <w:t>ингибиторами интерлейкина</w:t>
      </w:r>
      <w:r w:rsidRPr="00086340">
        <w:t>:</w:t>
      </w:r>
    </w:p>
    <w:p w:rsidR="00FF02D4" w:rsidRPr="007A29DE" w:rsidRDefault="00086340" w:rsidP="00FF02D4">
      <w:pPr>
        <w:pStyle w:val="afff9"/>
        <w:numPr>
          <w:ilvl w:val="0"/>
          <w:numId w:val="0"/>
        </w:numPr>
        <w:spacing w:before="0"/>
        <w:ind w:left="709"/>
        <w:divId w:val="266810958"/>
        <w:rPr>
          <w:b/>
        </w:rPr>
      </w:pPr>
      <w:r w:rsidRPr="00086340">
        <w:t xml:space="preserve">анализ крови биохимический общетерапевтический: </w:t>
      </w:r>
      <w:r w:rsidRPr="00086340">
        <w:rPr>
          <w:lang w:eastAsia="ru-RU"/>
        </w:rPr>
        <w:t xml:space="preserve">общий белок, глюкоза, креатинин, мочевая кислота, </w:t>
      </w:r>
      <w:r w:rsidR="009E1DB0">
        <w:rPr>
          <w:lang w:eastAsia="ru-RU"/>
        </w:rPr>
        <w:t xml:space="preserve">мочевина, </w:t>
      </w:r>
      <w:r w:rsidRPr="00086340">
        <w:rPr>
          <w:lang w:eastAsia="ru-RU"/>
        </w:rPr>
        <w:t xml:space="preserve">билирубин общий, холестерин, триглицериды, </w:t>
      </w:r>
      <w:r w:rsidR="0013178A">
        <w:rPr>
          <w:lang w:eastAsia="ru-RU"/>
        </w:rPr>
        <w:t xml:space="preserve">натрий, калий, общий магний, </w:t>
      </w:r>
      <w:r w:rsidRPr="00086340">
        <w:rPr>
          <w:lang w:eastAsia="ru-RU"/>
        </w:rPr>
        <w:t>аланинаминотрансфераза, аспартатаминотрансфераз</w:t>
      </w:r>
      <w:r w:rsidRPr="00086340">
        <w:rPr>
          <w:color w:val="333333"/>
          <w:lang w:eastAsia="ru-RU"/>
        </w:rPr>
        <w:t>а</w:t>
      </w:r>
      <w:r w:rsidR="009E1DB0">
        <w:rPr>
          <w:color w:val="333333"/>
          <w:lang w:eastAsia="ru-RU"/>
        </w:rPr>
        <w:t>, щелочная фосфатаза, гамма-глютамилтрансфераза</w:t>
      </w:r>
      <w:r w:rsidR="0013178A">
        <w:rPr>
          <w:color w:val="333333"/>
          <w:lang w:eastAsia="ru-RU"/>
        </w:rPr>
        <w:t xml:space="preserve"> </w:t>
      </w:r>
      <w:r w:rsidR="0077532B">
        <w:t xml:space="preserve">в крови </w:t>
      </w:r>
      <w:r w:rsidRPr="00086340">
        <w:t>[3–</w:t>
      </w:r>
      <w:r w:rsidR="00662DD9" w:rsidRPr="00662DD9">
        <w:t>11</w:t>
      </w:r>
      <w:r w:rsidRPr="00086340">
        <w:t>]</w:t>
      </w:r>
    </w:p>
    <w:p w:rsidR="00FF02D4" w:rsidRDefault="00086340" w:rsidP="00FF02D4">
      <w:pPr>
        <w:pStyle w:val="afff9"/>
        <w:numPr>
          <w:ilvl w:val="0"/>
          <w:numId w:val="0"/>
        </w:numPr>
        <w:spacing w:before="0"/>
        <w:ind w:left="709"/>
        <w:divId w:val="266810958"/>
        <w:rPr>
          <w:b/>
        </w:rPr>
      </w:pPr>
      <w:r w:rsidRPr="00086340">
        <w:rPr>
          <w:b/>
        </w:rPr>
        <w:t>Уровень убедительности рекомендаций С (уровень достоверности доказательств – 5)</w:t>
      </w:r>
    </w:p>
    <w:p w:rsidR="005A274D" w:rsidRPr="007A29DE" w:rsidRDefault="005A274D" w:rsidP="00FF02D4">
      <w:pPr>
        <w:pStyle w:val="afff9"/>
        <w:numPr>
          <w:ilvl w:val="0"/>
          <w:numId w:val="0"/>
        </w:numPr>
        <w:spacing w:before="0"/>
        <w:ind w:left="709"/>
        <w:divId w:val="266810958"/>
        <w:rPr>
          <w:b/>
        </w:rPr>
      </w:pPr>
      <w:r>
        <w:rPr>
          <w:b/>
        </w:rPr>
        <w:t xml:space="preserve">Комментарии: </w:t>
      </w:r>
      <w:r w:rsidRPr="005A274D">
        <w:rPr>
          <w:i/>
        </w:rPr>
        <w:t>Во время</w:t>
      </w:r>
      <w:r w:rsidR="0013178A">
        <w:rPr>
          <w:i/>
        </w:rPr>
        <w:t xml:space="preserve"> </w:t>
      </w:r>
      <w:r w:rsidRPr="005A274D">
        <w:rPr>
          <w:i/>
        </w:rPr>
        <w:t xml:space="preserve">системной терапии метотрексатом**, </w:t>
      </w:r>
      <w:r w:rsidRPr="00235A5B">
        <w:rPr>
          <w:i/>
        </w:rPr>
        <w:t>ретиноидами</w:t>
      </w:r>
      <w:r w:rsidRPr="005A274D">
        <w:rPr>
          <w:i/>
        </w:rPr>
        <w:t xml:space="preserve"> для лечения псориаза, циклоспорином**, селективными иммунодепрессантами, </w:t>
      </w:r>
      <w:r w:rsidRPr="005A274D">
        <w:rPr>
          <w:bCs/>
          <w:i/>
          <w:szCs w:val="24"/>
        </w:rPr>
        <w:t xml:space="preserve">ингибиторами фактора некроза опухоли альфа (ФНО-альфа), </w:t>
      </w:r>
      <w:r w:rsidRPr="005A274D">
        <w:rPr>
          <w:i/>
        </w:rPr>
        <w:t xml:space="preserve">ингибиторами интерлейкина возможно развитие нежелательных явлений – </w:t>
      </w:r>
      <w:r>
        <w:rPr>
          <w:i/>
        </w:rPr>
        <w:t>нарушений функций печени, почек, метаболические нарушений</w:t>
      </w:r>
      <w:r w:rsidRPr="005A274D">
        <w:rPr>
          <w:i/>
        </w:rPr>
        <w:t>.</w:t>
      </w:r>
    </w:p>
    <w:p w:rsidR="00FF02D4" w:rsidRPr="00F770A5" w:rsidRDefault="00086340" w:rsidP="00FF02D4">
      <w:pPr>
        <w:pStyle w:val="afff9"/>
        <w:spacing w:before="0"/>
        <w:divId w:val="266810958"/>
        <w:rPr>
          <w:b/>
        </w:rPr>
      </w:pPr>
      <w:r w:rsidRPr="00086340">
        <w:rPr>
          <w:b/>
        </w:rPr>
        <w:t xml:space="preserve">Рекомендуется </w:t>
      </w:r>
      <w:r w:rsidRPr="00086340">
        <w:t>для оценки общего состояния пациента и выявления противопоказаний к системной терапии:</w:t>
      </w:r>
    </w:p>
    <w:p w:rsidR="00F770A5" w:rsidRPr="00F770A5" w:rsidRDefault="00F770A5" w:rsidP="00F770A5">
      <w:pPr>
        <w:pStyle w:val="afff9"/>
        <w:numPr>
          <w:ilvl w:val="0"/>
          <w:numId w:val="0"/>
        </w:numPr>
        <w:spacing w:before="0"/>
        <w:ind w:left="709"/>
        <w:divId w:val="266810958"/>
        <w:rPr>
          <w:b/>
        </w:rPr>
      </w:pPr>
      <w:r w:rsidRPr="00086340">
        <w:t>общий (клинический) анализ мочи</w:t>
      </w:r>
      <w:r>
        <w:t xml:space="preserve"> (</w:t>
      </w:r>
      <w:r w:rsidRPr="00086340">
        <w:t>цвет, прозрачность, относительная плотность, реакция рН, глюкоза, белок, билирубин, уробилиноиды, реакция на кровь, кетоновые тела, нитраты, эпителий плоский, эпителий переходный, эпителий почечный, лейкоциты, эритроциты, цилиндры гиалиновые, цилиндры зернистые, цилиндры восковидные, цилиндры эпителиальные, цилиндры лейкоцитарные, цилиндры эритроцитарные, цилиндры пигментные, слизь, соли, бактерии</w:t>
      </w:r>
      <w:r>
        <w:t xml:space="preserve">) </w:t>
      </w:r>
      <w:r w:rsidRPr="00086340">
        <w:t>[3, 4, 6]</w:t>
      </w:r>
    </w:p>
    <w:p w:rsidR="00F770A5" w:rsidRPr="00F770A5" w:rsidRDefault="00F770A5" w:rsidP="00F770A5">
      <w:pPr>
        <w:pStyle w:val="afff9"/>
        <w:numPr>
          <w:ilvl w:val="0"/>
          <w:numId w:val="0"/>
        </w:numPr>
        <w:spacing w:before="0"/>
        <w:ind w:left="709"/>
        <w:divId w:val="266810958"/>
        <w:rPr>
          <w:b/>
        </w:rPr>
      </w:pPr>
      <w:r w:rsidRPr="00086340">
        <w:rPr>
          <w:b/>
        </w:rPr>
        <w:t>Уровень убедительности рекомендаций С (уровень достоверности доказательств – 5)</w:t>
      </w:r>
    </w:p>
    <w:p w:rsidR="00F770A5" w:rsidRPr="00F770A5" w:rsidRDefault="00F770A5" w:rsidP="00FF02D4">
      <w:pPr>
        <w:pStyle w:val="afff9"/>
        <w:spacing w:before="0"/>
        <w:divId w:val="266810958"/>
        <w:rPr>
          <w:b/>
        </w:rPr>
      </w:pPr>
      <w:r w:rsidRPr="00086340">
        <w:rPr>
          <w:b/>
        </w:rPr>
        <w:lastRenderedPageBreak/>
        <w:t>Рекомендуется</w:t>
      </w:r>
      <w:r w:rsidR="0097446A">
        <w:rPr>
          <w:b/>
        </w:rPr>
        <w:t xml:space="preserve"> </w:t>
      </w:r>
      <w:r>
        <w:t>пациентам с псориазом для</w:t>
      </w:r>
      <w:r w:rsidRPr="00086340">
        <w:t xml:space="preserve"> выявления противопоказаний к системной терапии</w:t>
      </w:r>
      <w:r>
        <w:t xml:space="preserve"> и контроля безопасности системной терапии тофацитинибом</w:t>
      </w:r>
      <w:r w:rsidR="00986983">
        <w:t>**</w:t>
      </w:r>
      <w:r>
        <w:t xml:space="preserve">, </w:t>
      </w:r>
      <w:r>
        <w:rPr>
          <w:bCs/>
          <w:szCs w:val="24"/>
        </w:rPr>
        <w:t>и</w:t>
      </w:r>
      <w:r w:rsidRPr="00947807">
        <w:rPr>
          <w:bCs/>
          <w:szCs w:val="24"/>
        </w:rPr>
        <w:t>нгибитор</w:t>
      </w:r>
      <w:r>
        <w:rPr>
          <w:bCs/>
          <w:szCs w:val="24"/>
        </w:rPr>
        <w:t>ами</w:t>
      </w:r>
      <w:r w:rsidRPr="00947807">
        <w:rPr>
          <w:bCs/>
          <w:szCs w:val="24"/>
        </w:rPr>
        <w:t xml:space="preserve"> фактора некроза опухоли альфа (ФНО-альфа)</w:t>
      </w:r>
      <w:r>
        <w:rPr>
          <w:bCs/>
          <w:szCs w:val="24"/>
        </w:rPr>
        <w:t xml:space="preserve">, </w:t>
      </w:r>
      <w:r>
        <w:t>ингибиторами интерлейкина</w:t>
      </w:r>
      <w:r w:rsidR="00495793">
        <w:t xml:space="preserve"> </w:t>
      </w:r>
      <w:r w:rsidRPr="00F770A5">
        <w:rPr>
          <w:iCs/>
        </w:rPr>
        <w:t>определение антител к поверхностному антигену (HBsAg) вируса гепатита B (Hepatitis B virus) в крови</w:t>
      </w:r>
      <w:r w:rsidR="00734153" w:rsidRPr="00734153">
        <w:rPr>
          <w:iCs/>
        </w:rPr>
        <w:t xml:space="preserve"> [</w:t>
      </w:r>
      <w:r w:rsidR="00662DD9" w:rsidRPr="00662DD9">
        <w:rPr>
          <w:szCs w:val="24"/>
        </w:rPr>
        <w:t>8, 10, 11</w:t>
      </w:r>
      <w:r w:rsidR="00734153" w:rsidRPr="00734153">
        <w:rPr>
          <w:iCs/>
        </w:rPr>
        <w:t>]</w:t>
      </w:r>
    </w:p>
    <w:p w:rsidR="00F770A5" w:rsidRDefault="00F770A5" w:rsidP="00F770A5">
      <w:pPr>
        <w:pStyle w:val="afff9"/>
        <w:numPr>
          <w:ilvl w:val="0"/>
          <w:numId w:val="0"/>
        </w:numPr>
        <w:spacing w:before="0"/>
        <w:ind w:left="709"/>
        <w:divId w:val="266810958"/>
        <w:rPr>
          <w:b/>
        </w:rPr>
      </w:pPr>
      <w:r w:rsidRPr="00086340">
        <w:rPr>
          <w:b/>
        </w:rPr>
        <w:t>Уровень убедительности рекомендаций С (уровень достоверности доказательств – 5)</w:t>
      </w:r>
    </w:p>
    <w:p w:rsidR="00F770A5" w:rsidRPr="00F770A5" w:rsidRDefault="00F770A5" w:rsidP="00F770A5">
      <w:pPr>
        <w:pStyle w:val="afff9"/>
        <w:numPr>
          <w:ilvl w:val="0"/>
          <w:numId w:val="0"/>
        </w:numPr>
        <w:spacing w:before="0"/>
        <w:ind w:left="709"/>
        <w:divId w:val="266810958"/>
        <w:rPr>
          <w:b/>
        </w:rPr>
      </w:pPr>
      <w:r>
        <w:rPr>
          <w:b/>
        </w:rPr>
        <w:t xml:space="preserve">Комментарии: </w:t>
      </w:r>
      <w:r w:rsidR="005A274D" w:rsidRPr="005A274D">
        <w:rPr>
          <w:i/>
        </w:rPr>
        <w:t>Во время</w:t>
      </w:r>
      <w:r w:rsidR="0097446A">
        <w:rPr>
          <w:i/>
        </w:rPr>
        <w:t xml:space="preserve"> </w:t>
      </w:r>
      <w:r w:rsidR="005A274D" w:rsidRPr="005A274D">
        <w:rPr>
          <w:i/>
        </w:rPr>
        <w:t xml:space="preserve">системной терапии </w:t>
      </w:r>
      <w:r w:rsidR="005A274D" w:rsidRPr="00B3409B">
        <w:rPr>
          <w:i/>
        </w:rPr>
        <w:t>тофацитинибом</w:t>
      </w:r>
      <w:r w:rsidR="005A274D" w:rsidRPr="005A274D">
        <w:rPr>
          <w:i/>
        </w:rPr>
        <w:t xml:space="preserve">**, </w:t>
      </w:r>
      <w:r w:rsidR="005A274D" w:rsidRPr="005A274D">
        <w:rPr>
          <w:bCs/>
          <w:i/>
          <w:szCs w:val="24"/>
        </w:rPr>
        <w:t xml:space="preserve">ингибиторами фактора некроза опухоли альфа (ФНО-альфа), </w:t>
      </w:r>
      <w:r w:rsidR="005A274D" w:rsidRPr="005A274D">
        <w:rPr>
          <w:i/>
        </w:rPr>
        <w:t>ингибиторами интерлейкина возможна активация хронических инфекций, что требует определения</w:t>
      </w:r>
      <w:r w:rsidR="005A274D" w:rsidRPr="005A274D">
        <w:rPr>
          <w:i/>
          <w:iCs/>
        </w:rPr>
        <w:t xml:space="preserve"> антител к поверхностному антигену (HBsAg) вируса гепатита B (Hepatitis B virus) в крови пациентов, которым назначается терапия этими лекарственными препаратами</w:t>
      </w:r>
    </w:p>
    <w:p w:rsidR="00F770A5" w:rsidRPr="00F770A5" w:rsidRDefault="00F770A5" w:rsidP="00FF02D4">
      <w:pPr>
        <w:pStyle w:val="afff9"/>
        <w:spacing w:before="0"/>
        <w:divId w:val="266810958"/>
        <w:rPr>
          <w:b/>
        </w:rPr>
      </w:pPr>
      <w:r>
        <w:rPr>
          <w:b/>
        </w:rPr>
        <w:t>Рекомендуется</w:t>
      </w:r>
      <w:r w:rsidR="00495793">
        <w:rPr>
          <w:b/>
        </w:rPr>
        <w:t xml:space="preserve"> </w:t>
      </w:r>
      <w:r>
        <w:t>пациентам с псориазом для</w:t>
      </w:r>
      <w:r w:rsidRPr="00086340">
        <w:t xml:space="preserve"> выявления противопоказаний к системной терапии</w:t>
      </w:r>
      <w:r>
        <w:t xml:space="preserve"> и контроля безопасности системной терапии тофацитинибом</w:t>
      </w:r>
      <w:r w:rsidR="00986983">
        <w:t>**</w:t>
      </w:r>
      <w:r>
        <w:t xml:space="preserve">, </w:t>
      </w:r>
      <w:r>
        <w:rPr>
          <w:bCs/>
          <w:szCs w:val="24"/>
        </w:rPr>
        <w:t>и</w:t>
      </w:r>
      <w:r w:rsidRPr="00947807">
        <w:rPr>
          <w:bCs/>
          <w:szCs w:val="24"/>
        </w:rPr>
        <w:t>нгибитор</w:t>
      </w:r>
      <w:r>
        <w:rPr>
          <w:bCs/>
          <w:szCs w:val="24"/>
        </w:rPr>
        <w:t>ами</w:t>
      </w:r>
      <w:r w:rsidRPr="00947807">
        <w:rPr>
          <w:bCs/>
          <w:szCs w:val="24"/>
        </w:rPr>
        <w:t xml:space="preserve"> фактора некроза опухоли альфа (ФНО-альфа)</w:t>
      </w:r>
      <w:r>
        <w:rPr>
          <w:bCs/>
          <w:szCs w:val="24"/>
        </w:rPr>
        <w:t xml:space="preserve">, </w:t>
      </w:r>
      <w:r>
        <w:t>ингибиторами интерлейкина</w:t>
      </w:r>
      <w:r w:rsidR="00495793">
        <w:t xml:space="preserve"> </w:t>
      </w:r>
      <w:r w:rsidRPr="00F770A5">
        <w:rPr>
          <w:iCs/>
        </w:rPr>
        <w:t>определение антител к вирусу гепатита C (Hepatitis C virus) в крови</w:t>
      </w:r>
      <w:r w:rsidR="00734153" w:rsidRPr="00734153">
        <w:rPr>
          <w:iCs/>
        </w:rPr>
        <w:t xml:space="preserve"> [</w:t>
      </w:r>
      <w:r w:rsidR="00662DD9" w:rsidRPr="00662DD9">
        <w:rPr>
          <w:szCs w:val="24"/>
        </w:rPr>
        <w:t>8, 10, 11</w:t>
      </w:r>
      <w:r w:rsidR="00734153" w:rsidRPr="00734153">
        <w:rPr>
          <w:iCs/>
        </w:rPr>
        <w:t>]</w:t>
      </w:r>
    </w:p>
    <w:p w:rsidR="00F770A5" w:rsidRDefault="00F770A5" w:rsidP="00F770A5">
      <w:pPr>
        <w:pStyle w:val="afff9"/>
        <w:numPr>
          <w:ilvl w:val="0"/>
          <w:numId w:val="0"/>
        </w:numPr>
        <w:spacing w:before="0"/>
        <w:ind w:left="709"/>
        <w:divId w:val="266810958"/>
        <w:rPr>
          <w:b/>
        </w:rPr>
      </w:pPr>
      <w:r w:rsidRPr="00086340">
        <w:rPr>
          <w:b/>
        </w:rPr>
        <w:t>Уровень убедительности рекомендаций С (уровень достоверности доказательств – 5)</w:t>
      </w:r>
    </w:p>
    <w:p w:rsidR="00F770A5" w:rsidRPr="00F770A5" w:rsidRDefault="00F770A5" w:rsidP="00F770A5">
      <w:pPr>
        <w:pStyle w:val="afff9"/>
        <w:numPr>
          <w:ilvl w:val="0"/>
          <w:numId w:val="0"/>
        </w:numPr>
        <w:spacing w:before="0"/>
        <w:ind w:left="709"/>
        <w:divId w:val="266810958"/>
        <w:rPr>
          <w:b/>
        </w:rPr>
      </w:pPr>
      <w:r>
        <w:rPr>
          <w:b/>
        </w:rPr>
        <w:t>Комментарии:</w:t>
      </w:r>
      <w:r w:rsidR="005A274D" w:rsidRPr="005A274D">
        <w:rPr>
          <w:i/>
        </w:rPr>
        <w:t xml:space="preserve"> Во времясистемной терапии </w:t>
      </w:r>
      <w:r w:rsidR="005A274D" w:rsidRPr="00B3409B">
        <w:rPr>
          <w:i/>
        </w:rPr>
        <w:t>тофацитинибом</w:t>
      </w:r>
      <w:r w:rsidR="005A274D" w:rsidRPr="005A274D">
        <w:rPr>
          <w:i/>
        </w:rPr>
        <w:t xml:space="preserve">**, </w:t>
      </w:r>
      <w:r w:rsidR="005A274D" w:rsidRPr="005A274D">
        <w:rPr>
          <w:bCs/>
          <w:i/>
          <w:szCs w:val="24"/>
        </w:rPr>
        <w:t xml:space="preserve">ингибиторами фактора некроза опухоли альфа (ФНО-альфа), </w:t>
      </w:r>
      <w:r w:rsidR="005A274D" w:rsidRPr="005A274D">
        <w:rPr>
          <w:i/>
        </w:rPr>
        <w:t>ингибиторами интерлейкина возможна активация хронических инфекций, что требует определения</w:t>
      </w:r>
      <w:r w:rsidR="005A274D" w:rsidRPr="005A274D">
        <w:rPr>
          <w:i/>
          <w:iCs/>
        </w:rPr>
        <w:t xml:space="preserve"> антител к вирусу гепатита C (Hepatitis C virus) в крови пациентов, которым назначается терапия этими лекарственными препаратами</w:t>
      </w:r>
    </w:p>
    <w:p w:rsidR="00F770A5" w:rsidRPr="00734153" w:rsidRDefault="00F770A5" w:rsidP="00FF02D4">
      <w:pPr>
        <w:pStyle w:val="afff9"/>
        <w:spacing w:before="0"/>
        <w:divId w:val="266810958"/>
        <w:rPr>
          <w:b/>
        </w:rPr>
      </w:pPr>
      <w:r>
        <w:rPr>
          <w:b/>
        </w:rPr>
        <w:t>Рекомендуется</w:t>
      </w:r>
      <w:r w:rsidR="0097446A">
        <w:rPr>
          <w:b/>
        </w:rPr>
        <w:t xml:space="preserve"> </w:t>
      </w:r>
      <w:r>
        <w:t>пациентам с псориазом для</w:t>
      </w:r>
      <w:r w:rsidRPr="00086340">
        <w:t xml:space="preserve"> выявления противопоказаний к системной терапии</w:t>
      </w:r>
      <w:r>
        <w:t xml:space="preserve"> и контроля безопасности системной терапии </w:t>
      </w:r>
      <w:r w:rsidRPr="00B3409B">
        <w:t>тофацитинибом</w:t>
      </w:r>
      <w:r w:rsidR="00986983">
        <w:t>**</w:t>
      </w:r>
      <w:r>
        <w:t xml:space="preserve">, </w:t>
      </w:r>
      <w:r>
        <w:rPr>
          <w:bCs/>
          <w:szCs w:val="24"/>
        </w:rPr>
        <w:t>и</w:t>
      </w:r>
      <w:r w:rsidRPr="00947807">
        <w:rPr>
          <w:bCs/>
          <w:szCs w:val="24"/>
        </w:rPr>
        <w:t>нгибитор</w:t>
      </w:r>
      <w:r>
        <w:rPr>
          <w:bCs/>
          <w:szCs w:val="24"/>
        </w:rPr>
        <w:t>ами</w:t>
      </w:r>
      <w:r w:rsidRPr="00947807">
        <w:rPr>
          <w:bCs/>
          <w:szCs w:val="24"/>
        </w:rPr>
        <w:t xml:space="preserve"> фактора некроза опухоли альфа (ФНО-альфа)</w:t>
      </w:r>
      <w:r>
        <w:rPr>
          <w:bCs/>
          <w:szCs w:val="24"/>
        </w:rPr>
        <w:t xml:space="preserve">, </w:t>
      </w:r>
      <w:r>
        <w:t>ингибиторами интерлейкина</w:t>
      </w:r>
      <w:r w:rsidRPr="00F770A5">
        <w:rPr>
          <w:iCs/>
          <w:szCs w:val="24"/>
        </w:rPr>
        <w:t>определение антител классов M, G (IgM, IgG) к вирусу иммунодефицита человека ВИЧ-1 (Human immunodeficiency virus HIV 1) в крови</w:t>
      </w:r>
      <w:r w:rsidR="00CE0387">
        <w:rPr>
          <w:iCs/>
          <w:szCs w:val="24"/>
        </w:rPr>
        <w:t xml:space="preserve"> </w:t>
      </w:r>
      <w:r w:rsidR="00734153" w:rsidRPr="00734153">
        <w:rPr>
          <w:iCs/>
        </w:rPr>
        <w:t>[</w:t>
      </w:r>
      <w:r w:rsidR="00662DD9" w:rsidRPr="00662DD9">
        <w:rPr>
          <w:szCs w:val="24"/>
        </w:rPr>
        <w:t>8, 10, 11</w:t>
      </w:r>
      <w:r w:rsidR="00734153" w:rsidRPr="00734153">
        <w:rPr>
          <w:iCs/>
        </w:rPr>
        <w:t>]</w:t>
      </w:r>
    </w:p>
    <w:p w:rsidR="00734153" w:rsidRDefault="00734153" w:rsidP="00734153">
      <w:pPr>
        <w:pStyle w:val="afff9"/>
        <w:numPr>
          <w:ilvl w:val="0"/>
          <w:numId w:val="0"/>
        </w:numPr>
        <w:spacing w:before="0"/>
        <w:ind w:left="709"/>
        <w:divId w:val="266810958"/>
        <w:rPr>
          <w:b/>
        </w:rPr>
      </w:pPr>
      <w:r w:rsidRPr="00086340">
        <w:rPr>
          <w:b/>
        </w:rPr>
        <w:t>Уровень убедительности рекомендаций С (уровень достоверности доказательств – 5)</w:t>
      </w:r>
    </w:p>
    <w:p w:rsidR="00734153" w:rsidRPr="00734153" w:rsidRDefault="00734153" w:rsidP="00734153">
      <w:pPr>
        <w:pStyle w:val="afff9"/>
        <w:numPr>
          <w:ilvl w:val="0"/>
          <w:numId w:val="0"/>
        </w:numPr>
        <w:spacing w:before="0"/>
        <w:ind w:left="709"/>
        <w:divId w:val="266810958"/>
        <w:rPr>
          <w:b/>
        </w:rPr>
      </w:pPr>
      <w:r>
        <w:rPr>
          <w:b/>
        </w:rPr>
        <w:t>Комментарии:</w:t>
      </w:r>
      <w:r w:rsidR="0013178A">
        <w:rPr>
          <w:b/>
        </w:rPr>
        <w:t xml:space="preserve"> </w:t>
      </w:r>
      <w:r w:rsidR="008D15E7" w:rsidRPr="005A274D">
        <w:rPr>
          <w:i/>
        </w:rPr>
        <w:t>Во время</w:t>
      </w:r>
      <w:r w:rsidR="0013178A">
        <w:rPr>
          <w:i/>
        </w:rPr>
        <w:t xml:space="preserve"> </w:t>
      </w:r>
      <w:r w:rsidR="008D15E7" w:rsidRPr="005A274D">
        <w:rPr>
          <w:i/>
        </w:rPr>
        <w:t xml:space="preserve">системной терапии </w:t>
      </w:r>
      <w:r w:rsidR="008D15E7" w:rsidRPr="00B3409B">
        <w:rPr>
          <w:i/>
        </w:rPr>
        <w:t>тофацитинибом</w:t>
      </w:r>
      <w:r w:rsidR="008D15E7" w:rsidRPr="005A274D">
        <w:rPr>
          <w:i/>
        </w:rPr>
        <w:t xml:space="preserve">**, </w:t>
      </w:r>
      <w:r w:rsidR="008D15E7" w:rsidRPr="005A274D">
        <w:rPr>
          <w:bCs/>
          <w:i/>
          <w:szCs w:val="24"/>
        </w:rPr>
        <w:t xml:space="preserve">ингибиторами фактора некроза опухоли альфа (ФНО-альфа), </w:t>
      </w:r>
      <w:r w:rsidR="008D15E7" w:rsidRPr="005A274D">
        <w:rPr>
          <w:i/>
        </w:rPr>
        <w:t xml:space="preserve">ингибиторами интерлейкина </w:t>
      </w:r>
      <w:r w:rsidR="008D15E7" w:rsidRPr="005A274D">
        <w:rPr>
          <w:i/>
        </w:rPr>
        <w:lastRenderedPageBreak/>
        <w:t>возможна активация хронических инфекций, что требует определения</w:t>
      </w:r>
      <w:r w:rsidR="008D15E7" w:rsidRPr="008D15E7">
        <w:rPr>
          <w:i/>
          <w:iCs/>
          <w:szCs w:val="24"/>
        </w:rPr>
        <w:t>антител классов M, G (IgM, IgG) к вирусу иммунодефицита человека ВИЧ-1 (Human immunodeficiency virus HIV 1) в крови</w:t>
      </w:r>
      <w:r w:rsidR="0013178A">
        <w:rPr>
          <w:i/>
          <w:iCs/>
          <w:szCs w:val="24"/>
        </w:rPr>
        <w:t xml:space="preserve"> </w:t>
      </w:r>
      <w:r w:rsidR="008D15E7" w:rsidRPr="005A274D">
        <w:rPr>
          <w:i/>
          <w:iCs/>
        </w:rPr>
        <w:t>пациентов, которым назначается терапия этими лекарственными препаратами</w:t>
      </w:r>
      <w:r w:rsidR="008D15E7">
        <w:rPr>
          <w:i/>
          <w:iCs/>
        </w:rPr>
        <w:t>.</w:t>
      </w:r>
    </w:p>
    <w:p w:rsidR="00734153" w:rsidRPr="00734153" w:rsidRDefault="00734153" w:rsidP="00FF02D4">
      <w:pPr>
        <w:pStyle w:val="afff9"/>
        <w:spacing w:before="0"/>
        <w:divId w:val="266810958"/>
        <w:rPr>
          <w:b/>
        </w:rPr>
      </w:pPr>
      <w:r>
        <w:rPr>
          <w:b/>
        </w:rPr>
        <w:t xml:space="preserve">Рекомендуется </w:t>
      </w:r>
      <w:r>
        <w:t>пациентам с псориазом для</w:t>
      </w:r>
      <w:r w:rsidRPr="00086340">
        <w:t xml:space="preserve"> выявления противопоказаний к системной терапии</w:t>
      </w:r>
      <w:r>
        <w:t xml:space="preserve"> и контроля безопасности системной терапии </w:t>
      </w:r>
      <w:r w:rsidRPr="00B3409B">
        <w:t>тофацитинибом</w:t>
      </w:r>
      <w:r w:rsidR="00986983">
        <w:t>**</w:t>
      </w:r>
      <w:r>
        <w:t xml:space="preserve">, </w:t>
      </w:r>
      <w:r>
        <w:rPr>
          <w:bCs/>
          <w:szCs w:val="24"/>
        </w:rPr>
        <w:t>и</w:t>
      </w:r>
      <w:r w:rsidRPr="00947807">
        <w:rPr>
          <w:bCs/>
          <w:szCs w:val="24"/>
        </w:rPr>
        <w:t>нгибитор</w:t>
      </w:r>
      <w:r>
        <w:rPr>
          <w:bCs/>
          <w:szCs w:val="24"/>
        </w:rPr>
        <w:t>ами</w:t>
      </w:r>
      <w:r w:rsidRPr="00947807">
        <w:rPr>
          <w:bCs/>
          <w:szCs w:val="24"/>
        </w:rPr>
        <w:t xml:space="preserve"> фактора некроза опухоли альфа (ФНО-альфа)</w:t>
      </w:r>
      <w:r>
        <w:rPr>
          <w:bCs/>
          <w:szCs w:val="24"/>
        </w:rPr>
        <w:t xml:space="preserve">, </w:t>
      </w:r>
      <w:r>
        <w:t>ингибиторами интерлейкина</w:t>
      </w:r>
      <w:r w:rsidRPr="00734153">
        <w:rPr>
          <w:iCs/>
          <w:szCs w:val="24"/>
        </w:rPr>
        <w:t xml:space="preserve">определение антител классов M, G (IgM, IgG) к вирусу иммунодефицита человека ВИЧ-2 (Human immunodeficiency virus HIV 2) в </w:t>
      </w:r>
      <w:proofErr w:type="gramStart"/>
      <w:r w:rsidRPr="00734153">
        <w:rPr>
          <w:iCs/>
          <w:szCs w:val="24"/>
        </w:rPr>
        <w:t>крови</w:t>
      </w:r>
      <w:r w:rsidRPr="00734153">
        <w:rPr>
          <w:iCs/>
        </w:rPr>
        <w:t>[</w:t>
      </w:r>
      <w:proofErr w:type="gramEnd"/>
      <w:r w:rsidR="00662DD9" w:rsidRPr="00662DD9">
        <w:rPr>
          <w:szCs w:val="24"/>
        </w:rPr>
        <w:t>8, 10, 11</w:t>
      </w:r>
      <w:r w:rsidRPr="00734153">
        <w:rPr>
          <w:iCs/>
        </w:rPr>
        <w:t>]</w:t>
      </w:r>
    </w:p>
    <w:p w:rsidR="00734153" w:rsidRDefault="00734153" w:rsidP="00734153">
      <w:pPr>
        <w:pStyle w:val="afff9"/>
        <w:numPr>
          <w:ilvl w:val="0"/>
          <w:numId w:val="0"/>
        </w:numPr>
        <w:spacing w:before="0"/>
        <w:ind w:left="709"/>
        <w:divId w:val="266810958"/>
        <w:rPr>
          <w:b/>
        </w:rPr>
      </w:pPr>
      <w:r w:rsidRPr="00086340">
        <w:rPr>
          <w:b/>
        </w:rPr>
        <w:t>Уровень убедительности рекомендаций С (уровень достоверности доказательств – 5)</w:t>
      </w:r>
    </w:p>
    <w:p w:rsidR="00734153" w:rsidRPr="00734153" w:rsidRDefault="00734153" w:rsidP="00734153">
      <w:pPr>
        <w:pStyle w:val="afff9"/>
        <w:numPr>
          <w:ilvl w:val="0"/>
          <w:numId w:val="0"/>
        </w:numPr>
        <w:spacing w:before="0"/>
        <w:ind w:left="709"/>
        <w:divId w:val="266810958"/>
        <w:rPr>
          <w:b/>
        </w:rPr>
      </w:pPr>
      <w:r>
        <w:rPr>
          <w:b/>
        </w:rPr>
        <w:t>Комментарии:</w:t>
      </w:r>
      <w:r w:rsidR="00A406DB">
        <w:rPr>
          <w:b/>
        </w:rPr>
        <w:t xml:space="preserve"> </w:t>
      </w:r>
      <w:r w:rsidR="008D15E7" w:rsidRPr="005A274D">
        <w:rPr>
          <w:i/>
        </w:rPr>
        <w:t>Во время</w:t>
      </w:r>
      <w:r w:rsidR="00A406DB">
        <w:rPr>
          <w:i/>
        </w:rPr>
        <w:t xml:space="preserve"> </w:t>
      </w:r>
      <w:r w:rsidR="008D15E7" w:rsidRPr="005A274D">
        <w:rPr>
          <w:i/>
        </w:rPr>
        <w:t xml:space="preserve">системной терапии </w:t>
      </w:r>
      <w:r w:rsidR="008D15E7" w:rsidRPr="00B3409B">
        <w:rPr>
          <w:i/>
        </w:rPr>
        <w:t>тофацитинибом</w:t>
      </w:r>
      <w:r w:rsidR="008D15E7" w:rsidRPr="005A274D">
        <w:rPr>
          <w:i/>
        </w:rPr>
        <w:t xml:space="preserve">**, </w:t>
      </w:r>
      <w:r w:rsidR="008D15E7" w:rsidRPr="005A274D">
        <w:rPr>
          <w:bCs/>
          <w:i/>
          <w:szCs w:val="24"/>
        </w:rPr>
        <w:t xml:space="preserve">ингибиторами фактора некроза опухоли альфа (ФНО-альфа), </w:t>
      </w:r>
      <w:r w:rsidR="008D15E7" w:rsidRPr="005A274D">
        <w:rPr>
          <w:i/>
        </w:rPr>
        <w:t xml:space="preserve">ингибиторами интерлейкина возможна активация хронических инфекций, что требует </w:t>
      </w:r>
      <w:r w:rsidR="008D15E7" w:rsidRPr="008D15E7">
        <w:rPr>
          <w:i/>
          <w:iCs/>
          <w:szCs w:val="24"/>
        </w:rPr>
        <w:t>антител классов M, G (IgM, IgG) к вирусу иммунодефицита человека ВИЧ-2 (Human immunodeficiency virus HIV 2) в крови</w:t>
      </w:r>
      <w:r w:rsidR="00A406DB">
        <w:rPr>
          <w:i/>
          <w:iCs/>
          <w:szCs w:val="24"/>
        </w:rPr>
        <w:t xml:space="preserve"> </w:t>
      </w:r>
      <w:r w:rsidR="008D15E7" w:rsidRPr="005A274D">
        <w:rPr>
          <w:i/>
          <w:iCs/>
        </w:rPr>
        <w:t>пациентов, которым назначается терапия этими лекарственными препаратами</w:t>
      </w:r>
      <w:r w:rsidR="008D15E7">
        <w:rPr>
          <w:i/>
          <w:iCs/>
        </w:rPr>
        <w:t>.</w:t>
      </w:r>
    </w:p>
    <w:p w:rsidR="00734153" w:rsidRPr="00734153" w:rsidRDefault="00734153" w:rsidP="00FF02D4">
      <w:pPr>
        <w:pStyle w:val="afff9"/>
        <w:spacing w:before="0"/>
        <w:divId w:val="266810958"/>
        <w:rPr>
          <w:b/>
        </w:rPr>
      </w:pPr>
      <w:r>
        <w:rPr>
          <w:b/>
        </w:rPr>
        <w:t xml:space="preserve">Рекомендуется </w:t>
      </w:r>
      <w:r>
        <w:t>пациентам с псориазом женского пола для</w:t>
      </w:r>
      <w:r w:rsidRPr="00086340">
        <w:t xml:space="preserve"> выявления противопоказаний к системной терапии</w:t>
      </w:r>
      <w:r>
        <w:t xml:space="preserve"> и контроля безопасности системной терапии селективными иммунодепрессантами, </w:t>
      </w:r>
      <w:r>
        <w:rPr>
          <w:bCs/>
          <w:szCs w:val="24"/>
        </w:rPr>
        <w:t>и</w:t>
      </w:r>
      <w:r w:rsidRPr="00947807">
        <w:rPr>
          <w:bCs/>
          <w:szCs w:val="24"/>
        </w:rPr>
        <w:t>нгибитор</w:t>
      </w:r>
      <w:r>
        <w:rPr>
          <w:bCs/>
          <w:szCs w:val="24"/>
        </w:rPr>
        <w:t>ами</w:t>
      </w:r>
      <w:r w:rsidRPr="00947807">
        <w:rPr>
          <w:bCs/>
          <w:szCs w:val="24"/>
        </w:rPr>
        <w:t xml:space="preserve"> фактора некроза опухоли альфа (ФНО-альфа)</w:t>
      </w:r>
      <w:r>
        <w:rPr>
          <w:bCs/>
          <w:szCs w:val="24"/>
        </w:rPr>
        <w:t xml:space="preserve">, </w:t>
      </w:r>
      <w:r>
        <w:t>ингибиторами интерлейкина</w:t>
      </w:r>
      <w:r w:rsidRPr="00734153">
        <w:rPr>
          <w:iCs/>
          <w:szCs w:val="24"/>
        </w:rPr>
        <w:t xml:space="preserve"> исследование мочи на хорионический гонадотропин</w:t>
      </w:r>
      <w:r w:rsidR="00542B11">
        <w:rPr>
          <w:iCs/>
          <w:szCs w:val="24"/>
        </w:rPr>
        <w:t xml:space="preserve"> </w:t>
      </w:r>
      <w:r w:rsidRPr="00734153">
        <w:rPr>
          <w:iCs/>
        </w:rPr>
        <w:t>[</w:t>
      </w:r>
      <w:r w:rsidR="00662DD9" w:rsidRPr="00662DD9">
        <w:rPr>
          <w:szCs w:val="24"/>
        </w:rPr>
        <w:t>8, 10, 11</w:t>
      </w:r>
      <w:r w:rsidRPr="00734153">
        <w:rPr>
          <w:iCs/>
        </w:rPr>
        <w:t>]</w:t>
      </w:r>
    </w:p>
    <w:p w:rsidR="00734153" w:rsidRDefault="00734153" w:rsidP="00734153">
      <w:pPr>
        <w:pStyle w:val="afff9"/>
        <w:numPr>
          <w:ilvl w:val="0"/>
          <w:numId w:val="0"/>
        </w:numPr>
        <w:spacing w:before="0"/>
        <w:ind w:left="709"/>
        <w:divId w:val="266810958"/>
        <w:rPr>
          <w:b/>
        </w:rPr>
      </w:pPr>
      <w:r w:rsidRPr="00086340">
        <w:rPr>
          <w:b/>
        </w:rPr>
        <w:t>Уровень убедительности рекомендаций С (уровень достоверности доказательств – 5)</w:t>
      </w:r>
    </w:p>
    <w:p w:rsidR="00264847" w:rsidRPr="007A29DE" w:rsidRDefault="00734153" w:rsidP="00734153">
      <w:pPr>
        <w:pStyle w:val="afff9"/>
        <w:numPr>
          <w:ilvl w:val="0"/>
          <w:numId w:val="0"/>
        </w:numPr>
        <w:spacing w:before="0"/>
        <w:ind w:left="709"/>
        <w:divId w:val="266810958"/>
      </w:pPr>
      <w:r>
        <w:rPr>
          <w:b/>
        </w:rPr>
        <w:t>Комментарии:</w:t>
      </w:r>
      <w:r w:rsidR="0097446A">
        <w:rPr>
          <w:b/>
        </w:rPr>
        <w:t xml:space="preserve"> </w:t>
      </w:r>
      <w:r w:rsidRPr="00086340">
        <w:rPr>
          <w:i/>
          <w:color w:val="000000"/>
          <w:szCs w:val="24"/>
        </w:rPr>
        <w:t xml:space="preserve">Селективные иммунодепрессанты </w:t>
      </w:r>
      <w:r w:rsidRPr="00B3409B">
        <w:rPr>
          <w:i/>
          <w:szCs w:val="24"/>
        </w:rPr>
        <w:t>(ингибиторы фосфодиэстеразы 4, блокаторы яну</w:t>
      </w:r>
      <w:r w:rsidRPr="00B3409B">
        <w:rPr>
          <w:i/>
          <w:szCs w:val="24"/>
          <w:lang w:val="en-US"/>
        </w:rPr>
        <w:t>c</w:t>
      </w:r>
      <w:r w:rsidRPr="00B3409B">
        <w:rPr>
          <w:i/>
          <w:szCs w:val="24"/>
        </w:rPr>
        <w:t>-киназ</w:t>
      </w:r>
      <w:r w:rsidRPr="00086340">
        <w:rPr>
          <w:i/>
          <w:szCs w:val="24"/>
        </w:rPr>
        <w:t xml:space="preserve">), </w:t>
      </w:r>
      <w:r w:rsidRPr="00086340">
        <w:rPr>
          <w:i/>
        </w:rPr>
        <w:t xml:space="preserve">ингибиторы фактора некроза опухоли альфа (ФНО-альфа), ингибиторы интерлейкина </w:t>
      </w:r>
      <w:r>
        <w:rPr>
          <w:rStyle w:val="affd"/>
          <w:szCs w:val="24"/>
        </w:rPr>
        <w:t>не следует применять во время беременности (исключение – цертолизумаба пэгол**). В связи с этим перед началом терапии женщинам детородного возраста необходимо получить отрицательный результат теста на беременность, в ходе её проведении и, по меньшей мере, в течение 6 месяцев после ее окончания женщины детородного возраста должны использовать надежные методы контрацепции.</w:t>
      </w:r>
    </w:p>
    <w:p w:rsidR="00B46390" w:rsidRPr="007A29DE" w:rsidRDefault="00086340" w:rsidP="009A6CD9">
      <w:pPr>
        <w:pStyle w:val="2"/>
        <w:spacing w:before="0"/>
        <w:divId w:val="266810958"/>
      </w:pPr>
      <w:bookmarkStart w:id="25" w:name="_Toc41988286"/>
      <w:r w:rsidRPr="00086340">
        <w:t>2.4 Инструментальные диагностические исследования</w:t>
      </w:r>
      <w:bookmarkEnd w:id="25"/>
    </w:p>
    <w:p w:rsidR="00006144" w:rsidRPr="00F94FB6" w:rsidRDefault="00006144" w:rsidP="003347B9">
      <w:pPr>
        <w:pStyle w:val="afc"/>
        <w:numPr>
          <w:ilvl w:val="0"/>
          <w:numId w:val="22"/>
        </w:numPr>
        <w:tabs>
          <w:tab w:val="clear" w:pos="720"/>
          <w:tab w:val="left" w:pos="851"/>
        </w:tabs>
        <w:spacing w:beforeAutospacing="0" w:afterAutospacing="0" w:line="360" w:lineRule="auto"/>
        <w:ind w:left="0" w:firstLine="567"/>
        <w:divId w:val="266810958"/>
        <w:rPr>
          <w:color w:val="0D0D0D" w:themeColor="text1" w:themeTint="F2"/>
        </w:rPr>
      </w:pPr>
      <w:r w:rsidRPr="00F94FB6">
        <w:rPr>
          <w:b/>
          <w:color w:val="0D0D0D" w:themeColor="text1" w:themeTint="F2"/>
        </w:rPr>
        <w:lastRenderedPageBreak/>
        <w:t>Рекомендуется</w:t>
      </w:r>
      <w:r w:rsidRPr="00F94FB6">
        <w:rPr>
          <w:color w:val="0D0D0D" w:themeColor="text1" w:themeTint="F2"/>
        </w:rPr>
        <w:t xml:space="preserve"> пациентам с псориазом ежегодно проводить скрининг псориатического артрита, в том числе с использованием инструментальных методов обследования (МРТ</w:t>
      </w:r>
      <w:r w:rsidR="00440FD4" w:rsidRPr="00F94FB6">
        <w:rPr>
          <w:color w:val="0D0D0D" w:themeColor="text1" w:themeTint="F2"/>
        </w:rPr>
        <w:t xml:space="preserve"> суставов (один сустав)</w:t>
      </w:r>
      <w:r w:rsidRPr="00F94FB6">
        <w:rPr>
          <w:color w:val="0D0D0D" w:themeColor="text1" w:themeTint="F2"/>
        </w:rPr>
        <w:t>, КТ</w:t>
      </w:r>
      <w:r w:rsidR="00440FD4" w:rsidRPr="00F94FB6">
        <w:rPr>
          <w:color w:val="0D0D0D" w:themeColor="text1" w:themeTint="F2"/>
        </w:rPr>
        <w:t xml:space="preserve"> сустава</w:t>
      </w:r>
      <w:r w:rsidRPr="00F94FB6">
        <w:rPr>
          <w:color w:val="0D0D0D" w:themeColor="text1" w:themeTint="F2"/>
        </w:rPr>
        <w:t>, ре</w:t>
      </w:r>
      <w:r w:rsidR="00046F38" w:rsidRPr="00F94FB6">
        <w:rPr>
          <w:color w:val="0D0D0D" w:themeColor="text1" w:themeTint="F2"/>
        </w:rPr>
        <w:t>нтгенография) по показаниям [210</w:t>
      </w:r>
      <w:r w:rsidR="00F94FB6" w:rsidRPr="00F94FB6">
        <w:rPr>
          <w:color w:val="0D0D0D" w:themeColor="text1" w:themeTint="F2"/>
        </w:rPr>
        <w:t>-214</w:t>
      </w:r>
      <w:r w:rsidRPr="00F94FB6">
        <w:rPr>
          <w:color w:val="0D0D0D" w:themeColor="text1" w:themeTint="F2"/>
        </w:rPr>
        <w:t>]</w:t>
      </w:r>
    </w:p>
    <w:p w:rsidR="00006144" w:rsidRPr="00867DA8" w:rsidRDefault="00006144" w:rsidP="00C16BBA">
      <w:pPr>
        <w:pStyle w:val="afc"/>
        <w:tabs>
          <w:tab w:val="left" w:pos="851"/>
        </w:tabs>
        <w:spacing w:beforeAutospacing="0" w:afterAutospacing="0" w:line="360" w:lineRule="auto"/>
        <w:ind w:firstLine="567"/>
        <w:divId w:val="266810958"/>
      </w:pPr>
      <w:r w:rsidRPr="00867DA8">
        <w:rPr>
          <w:b/>
          <w:bCs/>
        </w:rPr>
        <w:t>Уровень убедительности рекомендаций С</w:t>
      </w:r>
      <w:r w:rsidRPr="005568E8">
        <w:rPr>
          <w:b/>
          <w:bCs/>
        </w:rPr>
        <w:t xml:space="preserve"> </w:t>
      </w:r>
      <w:r w:rsidRPr="00867DA8">
        <w:t>(уровень достоверности доказательств – 5)</w:t>
      </w:r>
    </w:p>
    <w:p w:rsidR="00867DA8" w:rsidRPr="00867DA8" w:rsidRDefault="00867DA8" w:rsidP="00C16BBA">
      <w:pPr>
        <w:pStyle w:val="afc"/>
        <w:numPr>
          <w:ilvl w:val="0"/>
          <w:numId w:val="22"/>
        </w:numPr>
        <w:tabs>
          <w:tab w:val="clear" w:pos="720"/>
          <w:tab w:val="left" w:pos="851"/>
        </w:tabs>
        <w:spacing w:beforeAutospacing="0" w:afterAutospacing="0" w:line="360" w:lineRule="auto"/>
        <w:ind w:left="0" w:firstLine="567"/>
        <w:divId w:val="266810958"/>
      </w:pPr>
      <w:r w:rsidRPr="00867DA8">
        <w:rPr>
          <w:b/>
          <w:bCs/>
        </w:rPr>
        <w:t>Рекомендуется</w:t>
      </w:r>
      <w:r w:rsidR="0097446A">
        <w:rPr>
          <w:b/>
          <w:bCs/>
        </w:rPr>
        <w:t xml:space="preserve"> </w:t>
      </w:r>
      <w:r w:rsidRPr="00867DA8">
        <w:t xml:space="preserve">пациентам </w:t>
      </w:r>
      <w:r>
        <w:t xml:space="preserve">с псориазом с жалобами на боли в соответствующих суставах </w:t>
      </w:r>
      <w:r w:rsidRPr="00867DA8">
        <w:t>[</w:t>
      </w:r>
      <w:r w:rsidR="002C4001" w:rsidRPr="002C4001">
        <w:rPr>
          <w:color w:val="000000" w:themeColor="text1"/>
        </w:rPr>
        <w:t>12</w:t>
      </w:r>
      <w:r w:rsidRPr="00867DA8">
        <w:t>–</w:t>
      </w:r>
      <w:r w:rsidR="002C4001" w:rsidRPr="002C4001">
        <w:t>15</w:t>
      </w:r>
      <w:r w:rsidRPr="00867DA8">
        <w:t>]:</w:t>
      </w:r>
    </w:p>
    <w:p w:rsidR="00867DA8" w:rsidRPr="00867DA8" w:rsidRDefault="00867DA8" w:rsidP="00C16BBA">
      <w:pPr>
        <w:pStyle w:val="afc"/>
        <w:tabs>
          <w:tab w:val="left" w:pos="851"/>
        </w:tabs>
        <w:spacing w:beforeAutospacing="0" w:afterAutospacing="0" w:line="360" w:lineRule="auto"/>
        <w:ind w:firstLine="567"/>
        <w:divId w:val="266810958"/>
      </w:pPr>
      <w:r w:rsidRPr="00867DA8">
        <w:t>рентгенография кистей [</w:t>
      </w:r>
      <w:r w:rsidR="002C4001" w:rsidRPr="002C4001">
        <w:rPr>
          <w:color w:val="000000" w:themeColor="text1"/>
        </w:rPr>
        <w:t>12</w:t>
      </w:r>
      <w:r w:rsidR="002C4001" w:rsidRPr="00867DA8">
        <w:t>–</w:t>
      </w:r>
      <w:r w:rsidR="002C4001" w:rsidRPr="002C4001">
        <w:t>15</w:t>
      </w:r>
      <w:r w:rsidRPr="00867DA8">
        <w:t>]</w:t>
      </w:r>
    </w:p>
    <w:p w:rsidR="00867DA8" w:rsidRPr="00867DA8" w:rsidRDefault="00867DA8" w:rsidP="00C16BBA">
      <w:pPr>
        <w:pStyle w:val="afc"/>
        <w:tabs>
          <w:tab w:val="left" w:pos="851"/>
        </w:tabs>
        <w:spacing w:beforeAutospacing="0" w:afterAutospacing="0" w:line="360" w:lineRule="auto"/>
        <w:ind w:firstLine="567"/>
        <w:divId w:val="266810958"/>
      </w:pPr>
      <w:r w:rsidRPr="00867DA8">
        <w:rPr>
          <w:b/>
          <w:bCs/>
        </w:rPr>
        <w:t>Уровень убедительности рекомендаций С</w:t>
      </w:r>
      <w:r w:rsidR="005568E8" w:rsidRPr="005568E8">
        <w:rPr>
          <w:b/>
          <w:bCs/>
        </w:rPr>
        <w:t xml:space="preserve"> </w:t>
      </w:r>
      <w:r w:rsidRPr="00867DA8">
        <w:t>(уровень достоверности доказательств – 5)</w:t>
      </w:r>
    </w:p>
    <w:p w:rsidR="00867DA8" w:rsidRPr="00867DA8" w:rsidRDefault="00867DA8" w:rsidP="00C16BBA">
      <w:pPr>
        <w:pStyle w:val="afc"/>
        <w:tabs>
          <w:tab w:val="left" w:pos="851"/>
        </w:tabs>
        <w:spacing w:beforeAutospacing="0" w:afterAutospacing="0" w:line="360" w:lineRule="auto"/>
        <w:ind w:firstLine="567"/>
        <w:divId w:val="266810958"/>
      </w:pPr>
      <w:r w:rsidRPr="00867DA8">
        <w:t>Рентгенография</w:t>
      </w:r>
      <w:r w:rsidR="0097446A">
        <w:t xml:space="preserve"> </w:t>
      </w:r>
      <w:r w:rsidRPr="00867DA8">
        <w:t>стоп в одной проекции [</w:t>
      </w:r>
      <w:r w:rsidR="002C4001" w:rsidRPr="002C4001">
        <w:rPr>
          <w:color w:val="000000" w:themeColor="text1"/>
        </w:rPr>
        <w:t>12</w:t>
      </w:r>
      <w:r w:rsidR="002C4001" w:rsidRPr="00867DA8">
        <w:t>–</w:t>
      </w:r>
      <w:r w:rsidR="002C4001" w:rsidRPr="002C4001">
        <w:t>15</w:t>
      </w:r>
      <w:r w:rsidRPr="00867DA8">
        <w:t>]</w:t>
      </w:r>
    </w:p>
    <w:p w:rsidR="00867DA8" w:rsidRPr="00867DA8" w:rsidRDefault="00867DA8" w:rsidP="00C16BBA">
      <w:pPr>
        <w:pStyle w:val="afc"/>
        <w:tabs>
          <w:tab w:val="left" w:pos="851"/>
        </w:tabs>
        <w:spacing w:beforeAutospacing="0" w:afterAutospacing="0" w:line="360" w:lineRule="auto"/>
        <w:ind w:firstLine="567"/>
        <w:divId w:val="266810958"/>
      </w:pPr>
      <w:r w:rsidRPr="00867DA8">
        <w:rPr>
          <w:b/>
          <w:bCs/>
        </w:rPr>
        <w:t>Уровень убедительности рекомендаций С</w:t>
      </w:r>
      <w:r w:rsidR="005568E8" w:rsidRPr="005568E8">
        <w:rPr>
          <w:b/>
          <w:bCs/>
        </w:rPr>
        <w:t xml:space="preserve"> </w:t>
      </w:r>
      <w:r w:rsidRPr="00867DA8">
        <w:t>(уровень достоверности доказательств – 5)</w:t>
      </w:r>
    </w:p>
    <w:p w:rsidR="00867DA8" w:rsidRPr="00867DA8" w:rsidRDefault="00867DA8" w:rsidP="00C16BBA">
      <w:pPr>
        <w:pStyle w:val="afc"/>
        <w:tabs>
          <w:tab w:val="left" w:pos="851"/>
        </w:tabs>
        <w:spacing w:beforeAutospacing="0" w:afterAutospacing="0" w:line="360" w:lineRule="auto"/>
        <w:ind w:firstLine="567"/>
        <w:divId w:val="266810958"/>
      </w:pPr>
      <w:r w:rsidRPr="00867DA8">
        <w:t>рентгенография таза [</w:t>
      </w:r>
      <w:r w:rsidR="002C4001" w:rsidRPr="002C4001">
        <w:rPr>
          <w:color w:val="000000" w:themeColor="text1"/>
        </w:rPr>
        <w:t>12</w:t>
      </w:r>
      <w:r w:rsidR="002C4001" w:rsidRPr="00867DA8">
        <w:t>–</w:t>
      </w:r>
      <w:r w:rsidR="002C4001" w:rsidRPr="002C4001">
        <w:t>15</w:t>
      </w:r>
      <w:r w:rsidRPr="00867DA8">
        <w:t>]</w:t>
      </w:r>
    </w:p>
    <w:p w:rsidR="00867DA8" w:rsidRPr="00867DA8" w:rsidRDefault="00867DA8" w:rsidP="00C16BBA">
      <w:pPr>
        <w:pStyle w:val="afc"/>
        <w:tabs>
          <w:tab w:val="left" w:pos="851"/>
        </w:tabs>
        <w:spacing w:beforeAutospacing="0" w:afterAutospacing="0" w:line="360" w:lineRule="auto"/>
        <w:ind w:firstLine="567"/>
        <w:divId w:val="266810958"/>
      </w:pPr>
      <w:r w:rsidRPr="00867DA8">
        <w:rPr>
          <w:b/>
          <w:bCs/>
        </w:rPr>
        <w:t>Уровень убедительности рекомендаций С</w:t>
      </w:r>
      <w:r w:rsidR="005568E8" w:rsidRPr="005568E8">
        <w:rPr>
          <w:b/>
          <w:bCs/>
        </w:rPr>
        <w:t xml:space="preserve"> </w:t>
      </w:r>
      <w:r w:rsidRPr="00867DA8">
        <w:t>(уровень достоверности доказательств – 5)</w:t>
      </w:r>
    </w:p>
    <w:p w:rsidR="00867DA8" w:rsidRPr="00867DA8" w:rsidRDefault="00867DA8" w:rsidP="00C16BBA">
      <w:pPr>
        <w:pStyle w:val="afc"/>
        <w:tabs>
          <w:tab w:val="left" w:pos="851"/>
        </w:tabs>
        <w:spacing w:beforeAutospacing="0" w:afterAutospacing="0" w:line="360" w:lineRule="auto"/>
        <w:ind w:firstLine="567"/>
        <w:divId w:val="266810958"/>
      </w:pPr>
      <w:r w:rsidRPr="00867DA8">
        <w:t xml:space="preserve">рентгенография грудного и поясничного отдела </w:t>
      </w:r>
      <w:proofErr w:type="gramStart"/>
      <w:r w:rsidRPr="00867DA8">
        <w:t>позвоночника[</w:t>
      </w:r>
      <w:proofErr w:type="gramEnd"/>
      <w:r w:rsidR="002C4001" w:rsidRPr="002C4001">
        <w:rPr>
          <w:color w:val="000000" w:themeColor="text1"/>
        </w:rPr>
        <w:t>12</w:t>
      </w:r>
      <w:r w:rsidR="002C4001" w:rsidRPr="00867DA8">
        <w:t>–</w:t>
      </w:r>
      <w:r w:rsidR="002C4001" w:rsidRPr="002C4001">
        <w:t>15</w:t>
      </w:r>
      <w:r w:rsidRPr="00867DA8">
        <w:t>]</w:t>
      </w:r>
    </w:p>
    <w:p w:rsidR="00867DA8" w:rsidRPr="00867DA8" w:rsidRDefault="00867DA8" w:rsidP="00C16BBA">
      <w:pPr>
        <w:pStyle w:val="afc"/>
        <w:tabs>
          <w:tab w:val="left" w:pos="851"/>
        </w:tabs>
        <w:spacing w:beforeAutospacing="0" w:afterAutospacing="0" w:line="360" w:lineRule="auto"/>
        <w:ind w:firstLine="567"/>
        <w:divId w:val="266810958"/>
      </w:pPr>
      <w:r w:rsidRPr="00867DA8">
        <w:rPr>
          <w:b/>
          <w:bCs/>
        </w:rPr>
        <w:t>Уровень убедительности рекомендаций С</w:t>
      </w:r>
      <w:r w:rsidR="005568E8" w:rsidRPr="005568E8">
        <w:rPr>
          <w:b/>
          <w:bCs/>
        </w:rPr>
        <w:t xml:space="preserve"> </w:t>
      </w:r>
      <w:r w:rsidRPr="00867DA8">
        <w:t>(уровень достоверности доказательств – 5)</w:t>
      </w:r>
    </w:p>
    <w:p w:rsidR="00867DA8" w:rsidRPr="00867DA8" w:rsidRDefault="00867DA8" w:rsidP="00CE0387">
      <w:pPr>
        <w:pStyle w:val="afc"/>
        <w:spacing w:beforeAutospacing="0" w:afterAutospacing="0" w:line="360" w:lineRule="auto"/>
        <w:ind w:firstLine="567"/>
        <w:divId w:val="266810958"/>
      </w:pPr>
      <w:r w:rsidRPr="00867DA8">
        <w:rPr>
          <w:b/>
          <w:bCs/>
        </w:rPr>
        <w:t>Комментарии:</w:t>
      </w:r>
      <w:r w:rsidR="005568E8" w:rsidRPr="005568E8">
        <w:rPr>
          <w:b/>
          <w:bCs/>
        </w:rPr>
        <w:t xml:space="preserve"> </w:t>
      </w:r>
      <w:r w:rsidRPr="00867DA8">
        <w:rPr>
          <w:i/>
          <w:iCs/>
        </w:rPr>
        <w:t xml:space="preserve">Для оценки состояния пациента </w:t>
      </w:r>
      <w:r w:rsidR="00987E00">
        <w:rPr>
          <w:i/>
          <w:iCs/>
        </w:rPr>
        <w:t xml:space="preserve">с псориазом, предъявляющего жалобы на боли в спине, </w:t>
      </w:r>
      <w:r w:rsidRPr="00867DA8">
        <w:rPr>
          <w:i/>
          <w:iCs/>
        </w:rPr>
        <w:t>необходима рентгенография переходного отдела позвоночника (нижне-грудного с захватом поясничного в боковой проекции)</w:t>
      </w:r>
      <w:r w:rsidR="00987E00">
        <w:rPr>
          <w:i/>
          <w:iCs/>
        </w:rPr>
        <w:t xml:space="preserve"> из-за возможного развития псориатического артрита </w:t>
      </w:r>
      <w:r w:rsidRPr="00867DA8">
        <w:rPr>
          <w:i/>
          <w:iCs/>
        </w:rPr>
        <w:t>[</w:t>
      </w:r>
      <w:r w:rsidR="002C4001" w:rsidRPr="002C4001">
        <w:rPr>
          <w:i/>
          <w:color w:val="000000" w:themeColor="text1"/>
        </w:rPr>
        <w:t>12</w:t>
      </w:r>
      <w:r w:rsidR="002C4001" w:rsidRPr="002C4001">
        <w:rPr>
          <w:i/>
        </w:rPr>
        <w:t>–15</w:t>
      </w:r>
      <w:r w:rsidRPr="00867DA8">
        <w:rPr>
          <w:i/>
          <w:iCs/>
        </w:rPr>
        <w:t>].</w:t>
      </w:r>
      <w:r w:rsidR="005568E8" w:rsidRPr="005568E8">
        <w:rPr>
          <w:i/>
          <w:iCs/>
        </w:rPr>
        <w:t xml:space="preserve"> </w:t>
      </w:r>
      <w:r w:rsidRPr="00867DA8">
        <w:rPr>
          <w:i/>
          <w:iCs/>
        </w:rPr>
        <w:t>Рентгенографию</w:t>
      </w:r>
      <w:r w:rsidR="005568E8" w:rsidRPr="005568E8">
        <w:rPr>
          <w:i/>
          <w:iCs/>
        </w:rPr>
        <w:t xml:space="preserve"> </w:t>
      </w:r>
      <w:r w:rsidRPr="00867DA8">
        <w:rPr>
          <w:i/>
          <w:iCs/>
        </w:rPr>
        <w:t>таза следует проводить в прямой проекции.</w:t>
      </w:r>
      <w:r w:rsidR="005568E8" w:rsidRPr="005568E8">
        <w:rPr>
          <w:i/>
          <w:iCs/>
        </w:rPr>
        <w:t xml:space="preserve"> </w:t>
      </w:r>
      <w:r w:rsidRPr="00867DA8">
        <w:rPr>
          <w:i/>
          <w:iCs/>
        </w:rPr>
        <w:t>Рентгенографию стоп следует проводить в прямой проекции.</w:t>
      </w:r>
      <w:r w:rsidR="005568E8" w:rsidRPr="005568E8">
        <w:rPr>
          <w:i/>
          <w:iCs/>
        </w:rPr>
        <w:t xml:space="preserve"> </w:t>
      </w:r>
      <w:r w:rsidRPr="00867DA8">
        <w:rPr>
          <w:i/>
          <w:iCs/>
        </w:rPr>
        <w:t>По показаниям следует выполнять рентгенографические исследования других суставов и других отделов позвоночника (шейного), вовлеченных в патологический процесс.</w:t>
      </w:r>
    </w:p>
    <w:p w:rsidR="00867DA8" w:rsidRPr="00867DA8" w:rsidRDefault="00867DA8" w:rsidP="003347B9">
      <w:pPr>
        <w:pStyle w:val="afc"/>
        <w:numPr>
          <w:ilvl w:val="0"/>
          <w:numId w:val="23"/>
        </w:numPr>
        <w:spacing w:beforeAutospacing="0" w:afterAutospacing="0" w:line="360" w:lineRule="auto"/>
        <w:ind w:left="0" w:firstLine="567"/>
        <w:divId w:val="266810958"/>
      </w:pPr>
      <w:r w:rsidRPr="00867DA8">
        <w:rPr>
          <w:b/>
          <w:bCs/>
        </w:rPr>
        <w:t>Рекомендуется</w:t>
      </w:r>
      <w:r w:rsidR="0097446A">
        <w:rPr>
          <w:b/>
          <w:bCs/>
        </w:rPr>
        <w:t xml:space="preserve"> </w:t>
      </w:r>
      <w:r w:rsidRPr="00867DA8">
        <w:t xml:space="preserve">пациентам с жалобами на боли в шейном отделе позвоночника рентгенография шейно-дорсального отдела позвоночника с целью диагностики псориатического артрита и для оценки степени повреждения </w:t>
      </w:r>
      <w:proofErr w:type="gramStart"/>
      <w:r w:rsidRPr="00867DA8">
        <w:t>суставов[</w:t>
      </w:r>
      <w:proofErr w:type="gramEnd"/>
      <w:r w:rsidR="002C4001" w:rsidRPr="002C4001">
        <w:rPr>
          <w:color w:val="000000" w:themeColor="text1"/>
        </w:rPr>
        <w:t>12</w:t>
      </w:r>
      <w:r w:rsidR="002C4001" w:rsidRPr="00867DA8">
        <w:t>–</w:t>
      </w:r>
      <w:r w:rsidR="002C4001" w:rsidRPr="002C4001">
        <w:t>15</w:t>
      </w:r>
      <w:r w:rsidRPr="00867DA8">
        <w:t>].</w:t>
      </w:r>
    </w:p>
    <w:p w:rsidR="00867DA8" w:rsidRPr="00867DA8" w:rsidRDefault="00867DA8" w:rsidP="00CE0387">
      <w:pPr>
        <w:pStyle w:val="afc"/>
        <w:spacing w:beforeAutospacing="0" w:afterAutospacing="0" w:line="360" w:lineRule="auto"/>
        <w:ind w:firstLine="567"/>
        <w:divId w:val="266810958"/>
      </w:pPr>
      <w:r w:rsidRPr="00867DA8">
        <w:rPr>
          <w:b/>
          <w:bCs/>
        </w:rPr>
        <w:t>Урове</w:t>
      </w:r>
      <w:r>
        <w:rPr>
          <w:b/>
          <w:bCs/>
        </w:rPr>
        <w:t xml:space="preserve">нь убедительности рекомендаций </w:t>
      </w:r>
      <w:r w:rsidRPr="00867DA8">
        <w:rPr>
          <w:b/>
          <w:bCs/>
        </w:rPr>
        <w:t>С</w:t>
      </w:r>
      <w:r w:rsidR="0097446A">
        <w:rPr>
          <w:b/>
          <w:bCs/>
        </w:rPr>
        <w:t xml:space="preserve"> </w:t>
      </w:r>
      <w:r w:rsidRPr="00867DA8">
        <w:t>(уровень достоверности доказательств – 5)</w:t>
      </w:r>
    </w:p>
    <w:p w:rsidR="00867DA8" w:rsidRPr="00867DA8" w:rsidRDefault="00867DA8" w:rsidP="003347B9">
      <w:pPr>
        <w:pStyle w:val="afc"/>
        <w:numPr>
          <w:ilvl w:val="0"/>
          <w:numId w:val="24"/>
        </w:numPr>
        <w:spacing w:beforeAutospacing="0" w:afterAutospacing="0" w:line="360" w:lineRule="auto"/>
        <w:ind w:left="0" w:firstLine="567"/>
        <w:divId w:val="266810958"/>
      </w:pPr>
      <w:r w:rsidRPr="00867DA8">
        <w:rPr>
          <w:b/>
          <w:bCs/>
        </w:rPr>
        <w:lastRenderedPageBreak/>
        <w:t>Рекомендуется</w:t>
      </w:r>
      <w:r w:rsidR="0097446A">
        <w:rPr>
          <w:b/>
          <w:bCs/>
        </w:rPr>
        <w:t xml:space="preserve"> </w:t>
      </w:r>
      <w:r w:rsidRPr="00867DA8">
        <w:t xml:space="preserve">пациентам </w:t>
      </w:r>
      <w:r w:rsidR="0021572F">
        <w:t xml:space="preserve">с псориазом </w:t>
      </w:r>
      <w:r w:rsidRPr="00867DA8">
        <w:t xml:space="preserve">с жалобами на боли в поясничном отделе позвоночника рентгенография поясничного отдела позвоночника с целью </w:t>
      </w:r>
      <w:r w:rsidR="0021572F">
        <w:t>выявления</w:t>
      </w:r>
      <w:r w:rsidRPr="00867DA8">
        <w:t xml:space="preserve"> псориатического артрита и для оценки степени повреждения суставов</w:t>
      </w:r>
      <w:r w:rsidR="0097446A">
        <w:t xml:space="preserve"> </w:t>
      </w:r>
      <w:r w:rsidRPr="00867DA8">
        <w:t>[</w:t>
      </w:r>
      <w:r w:rsidR="002C4001" w:rsidRPr="002C4001">
        <w:rPr>
          <w:color w:val="000000" w:themeColor="text1"/>
        </w:rPr>
        <w:t>12</w:t>
      </w:r>
      <w:r w:rsidR="002C4001" w:rsidRPr="00867DA8">
        <w:t>–</w:t>
      </w:r>
      <w:r w:rsidR="002C4001" w:rsidRPr="002C4001">
        <w:t>15</w:t>
      </w:r>
      <w:r w:rsidRPr="00867DA8">
        <w:t>].</w:t>
      </w:r>
    </w:p>
    <w:p w:rsidR="00867DA8" w:rsidRPr="00867DA8" w:rsidRDefault="00867DA8" w:rsidP="00CE0387">
      <w:pPr>
        <w:pStyle w:val="afc"/>
        <w:spacing w:beforeAutospacing="0" w:afterAutospacing="0" w:line="360" w:lineRule="auto"/>
        <w:ind w:firstLine="567"/>
        <w:divId w:val="266810958"/>
      </w:pPr>
      <w:r w:rsidRPr="00867DA8">
        <w:rPr>
          <w:b/>
          <w:bCs/>
        </w:rPr>
        <w:t>Уровень убедительности рекомендаций С</w:t>
      </w:r>
      <w:r w:rsidR="005568E8" w:rsidRPr="005568E8">
        <w:rPr>
          <w:b/>
          <w:bCs/>
        </w:rPr>
        <w:t xml:space="preserve"> </w:t>
      </w:r>
      <w:r w:rsidRPr="00867DA8">
        <w:t>(уровень достоверности доказательств – 5)</w:t>
      </w:r>
    </w:p>
    <w:p w:rsidR="00867DA8" w:rsidRPr="00867DA8" w:rsidRDefault="00867DA8" w:rsidP="003347B9">
      <w:pPr>
        <w:pStyle w:val="afc"/>
        <w:numPr>
          <w:ilvl w:val="0"/>
          <w:numId w:val="25"/>
        </w:numPr>
        <w:spacing w:beforeAutospacing="0" w:afterAutospacing="0" w:line="360" w:lineRule="auto"/>
        <w:ind w:left="0" w:firstLine="567"/>
        <w:divId w:val="266810958"/>
      </w:pPr>
      <w:r w:rsidRPr="00867DA8">
        <w:rPr>
          <w:b/>
          <w:bCs/>
        </w:rPr>
        <w:t>Рекомендуется</w:t>
      </w:r>
      <w:r w:rsidR="0097446A">
        <w:rPr>
          <w:b/>
          <w:bCs/>
        </w:rPr>
        <w:t xml:space="preserve"> </w:t>
      </w:r>
      <w:r w:rsidRPr="00867DA8">
        <w:t xml:space="preserve">пациентам </w:t>
      </w:r>
      <w:r w:rsidR="0021572F">
        <w:t xml:space="preserve">с псориазом </w:t>
      </w:r>
      <w:r w:rsidRPr="00867DA8">
        <w:t xml:space="preserve">с жалобами на боли в крестце рентгенография крестца с целью </w:t>
      </w:r>
      <w:r w:rsidR="0021572F">
        <w:t>выявления</w:t>
      </w:r>
      <w:r w:rsidRPr="00867DA8">
        <w:t xml:space="preserve"> псориатического артрита и для оценки степени повреждения суставов [</w:t>
      </w:r>
      <w:r w:rsidR="002C4001" w:rsidRPr="002C4001">
        <w:rPr>
          <w:color w:val="000000" w:themeColor="text1"/>
        </w:rPr>
        <w:t>12</w:t>
      </w:r>
      <w:r w:rsidR="002C4001" w:rsidRPr="00867DA8">
        <w:t>–</w:t>
      </w:r>
      <w:r w:rsidR="002C4001" w:rsidRPr="002C4001">
        <w:t>15</w:t>
      </w:r>
      <w:r w:rsidRPr="00867DA8">
        <w:t>].</w:t>
      </w:r>
    </w:p>
    <w:p w:rsidR="00867DA8" w:rsidRPr="00867DA8" w:rsidRDefault="00867DA8" w:rsidP="00CE0387">
      <w:pPr>
        <w:pStyle w:val="afc"/>
        <w:spacing w:beforeAutospacing="0" w:afterAutospacing="0" w:line="360" w:lineRule="auto"/>
        <w:ind w:firstLine="567"/>
        <w:divId w:val="266810958"/>
      </w:pPr>
      <w:r w:rsidRPr="00867DA8">
        <w:rPr>
          <w:b/>
          <w:bCs/>
        </w:rPr>
        <w:t>Уровень убедительности рекомендаций С</w:t>
      </w:r>
      <w:r w:rsidR="005568E8" w:rsidRPr="005568E8">
        <w:rPr>
          <w:b/>
          <w:bCs/>
        </w:rPr>
        <w:t xml:space="preserve"> </w:t>
      </w:r>
      <w:r w:rsidRPr="00867DA8">
        <w:t>(уровень достоверности доказательств – 5)</w:t>
      </w:r>
    </w:p>
    <w:p w:rsidR="00867DA8" w:rsidRPr="00867DA8" w:rsidRDefault="00867DA8" w:rsidP="003347B9">
      <w:pPr>
        <w:pStyle w:val="afc"/>
        <w:numPr>
          <w:ilvl w:val="0"/>
          <w:numId w:val="26"/>
        </w:numPr>
        <w:spacing w:beforeAutospacing="0" w:afterAutospacing="0" w:line="360" w:lineRule="auto"/>
        <w:ind w:left="0" w:firstLine="567"/>
        <w:divId w:val="266810958"/>
      </w:pPr>
      <w:r w:rsidRPr="00867DA8">
        <w:rPr>
          <w:b/>
          <w:bCs/>
        </w:rPr>
        <w:t>Рекомендуется</w:t>
      </w:r>
      <w:r w:rsidR="0097446A">
        <w:rPr>
          <w:b/>
          <w:bCs/>
        </w:rPr>
        <w:t xml:space="preserve"> </w:t>
      </w:r>
      <w:r w:rsidRPr="00867DA8">
        <w:t xml:space="preserve">пациентам </w:t>
      </w:r>
      <w:r w:rsidR="0021572F">
        <w:t xml:space="preserve">с псориазом </w:t>
      </w:r>
      <w:r w:rsidRPr="00867DA8">
        <w:t xml:space="preserve">с жалобами на боли в области крестцово-подвздошного сустава рентгенография подвздошной кости с целью </w:t>
      </w:r>
      <w:r w:rsidR="0021572F">
        <w:t>выявления</w:t>
      </w:r>
      <w:r w:rsidRPr="00867DA8">
        <w:t xml:space="preserve"> псориатического артрита и для оценки степени повреждения суставов</w:t>
      </w:r>
      <w:r w:rsidR="005568E8" w:rsidRPr="005568E8">
        <w:t xml:space="preserve"> </w:t>
      </w:r>
      <w:r w:rsidRPr="00867DA8">
        <w:t>[</w:t>
      </w:r>
      <w:r w:rsidR="002C4001" w:rsidRPr="002C4001">
        <w:rPr>
          <w:color w:val="000000" w:themeColor="text1"/>
        </w:rPr>
        <w:t>12</w:t>
      </w:r>
      <w:r w:rsidR="002C4001" w:rsidRPr="00867DA8">
        <w:t>–</w:t>
      </w:r>
      <w:r w:rsidR="002C4001" w:rsidRPr="002C4001">
        <w:t>15</w:t>
      </w:r>
      <w:r w:rsidRPr="00867DA8">
        <w:t>].</w:t>
      </w:r>
    </w:p>
    <w:p w:rsidR="00867DA8" w:rsidRPr="00867DA8" w:rsidRDefault="00867DA8" w:rsidP="00CE0387">
      <w:pPr>
        <w:pStyle w:val="afc"/>
        <w:spacing w:beforeAutospacing="0" w:afterAutospacing="0" w:line="360" w:lineRule="auto"/>
        <w:ind w:firstLine="567"/>
        <w:divId w:val="266810958"/>
      </w:pPr>
      <w:r w:rsidRPr="00867DA8">
        <w:rPr>
          <w:b/>
          <w:bCs/>
        </w:rPr>
        <w:t>Уровень убедительности рекомендаций С</w:t>
      </w:r>
      <w:r w:rsidR="005568E8" w:rsidRPr="005568E8">
        <w:rPr>
          <w:b/>
          <w:bCs/>
        </w:rPr>
        <w:t xml:space="preserve"> </w:t>
      </w:r>
      <w:r w:rsidRPr="00867DA8">
        <w:t>(уровень достоверности доказательств – 5)</w:t>
      </w:r>
    </w:p>
    <w:p w:rsidR="00867DA8" w:rsidRPr="00867DA8" w:rsidRDefault="00867DA8" w:rsidP="003347B9">
      <w:pPr>
        <w:pStyle w:val="afc"/>
        <w:numPr>
          <w:ilvl w:val="0"/>
          <w:numId w:val="27"/>
        </w:numPr>
        <w:spacing w:beforeAutospacing="0" w:afterAutospacing="0" w:line="360" w:lineRule="auto"/>
        <w:ind w:left="0" w:firstLine="567"/>
        <w:divId w:val="266810958"/>
      </w:pPr>
      <w:r w:rsidRPr="00867DA8">
        <w:rPr>
          <w:b/>
          <w:bCs/>
        </w:rPr>
        <w:t>Рекомендуется</w:t>
      </w:r>
      <w:r w:rsidR="0097446A">
        <w:rPr>
          <w:b/>
          <w:bCs/>
        </w:rPr>
        <w:t xml:space="preserve"> </w:t>
      </w:r>
      <w:r w:rsidRPr="00867DA8">
        <w:t xml:space="preserve">пациентам </w:t>
      </w:r>
      <w:r w:rsidR="0021572F">
        <w:t xml:space="preserve">с псориазом </w:t>
      </w:r>
      <w:r w:rsidRPr="00867DA8">
        <w:t xml:space="preserve">с жалобами на боли в области локтевого сустава рентгенография локтевого сустава с целью </w:t>
      </w:r>
      <w:r w:rsidR="0021572F">
        <w:t>выявления</w:t>
      </w:r>
      <w:r w:rsidRPr="00867DA8">
        <w:t xml:space="preserve"> псориатического артрита и для оценки степени повреждения сустава</w:t>
      </w:r>
      <w:r w:rsidR="005568E8" w:rsidRPr="005568E8">
        <w:t xml:space="preserve"> </w:t>
      </w:r>
      <w:r w:rsidRPr="00867DA8">
        <w:t>[</w:t>
      </w:r>
      <w:r w:rsidR="002C4001" w:rsidRPr="002C4001">
        <w:rPr>
          <w:color w:val="000000" w:themeColor="text1"/>
        </w:rPr>
        <w:t>12</w:t>
      </w:r>
      <w:r w:rsidR="002C4001" w:rsidRPr="00867DA8">
        <w:t>–</w:t>
      </w:r>
      <w:r w:rsidR="002C4001" w:rsidRPr="002C4001">
        <w:t>15</w:t>
      </w:r>
      <w:r w:rsidRPr="00867DA8">
        <w:t>].</w:t>
      </w:r>
    </w:p>
    <w:p w:rsidR="00867DA8" w:rsidRPr="00867DA8" w:rsidRDefault="00867DA8" w:rsidP="00CE0387">
      <w:pPr>
        <w:pStyle w:val="afc"/>
        <w:spacing w:beforeAutospacing="0" w:afterAutospacing="0" w:line="360" w:lineRule="auto"/>
        <w:ind w:firstLine="567"/>
        <w:divId w:val="266810958"/>
      </w:pPr>
      <w:r w:rsidRPr="00867DA8">
        <w:rPr>
          <w:b/>
          <w:bCs/>
        </w:rPr>
        <w:t>Уровень убедительности рекомендаций С</w:t>
      </w:r>
      <w:r w:rsidR="005568E8" w:rsidRPr="005568E8">
        <w:rPr>
          <w:b/>
          <w:bCs/>
        </w:rPr>
        <w:t xml:space="preserve"> </w:t>
      </w:r>
      <w:r w:rsidRPr="00867DA8">
        <w:t>(уровень достоверности доказательств – 5)</w:t>
      </w:r>
    </w:p>
    <w:p w:rsidR="00867DA8" w:rsidRPr="00867DA8" w:rsidRDefault="00867DA8" w:rsidP="003347B9">
      <w:pPr>
        <w:pStyle w:val="afc"/>
        <w:numPr>
          <w:ilvl w:val="0"/>
          <w:numId w:val="28"/>
        </w:numPr>
        <w:spacing w:beforeAutospacing="0" w:afterAutospacing="0" w:line="360" w:lineRule="auto"/>
        <w:ind w:left="0" w:firstLine="567"/>
        <w:divId w:val="266810958"/>
      </w:pPr>
      <w:r w:rsidRPr="00867DA8">
        <w:rPr>
          <w:b/>
          <w:bCs/>
        </w:rPr>
        <w:t>Рекомендуется</w:t>
      </w:r>
      <w:r w:rsidR="0097446A">
        <w:rPr>
          <w:b/>
          <w:bCs/>
        </w:rPr>
        <w:t xml:space="preserve"> </w:t>
      </w:r>
      <w:r w:rsidRPr="00867DA8">
        <w:t xml:space="preserve">пациентам </w:t>
      </w:r>
      <w:r w:rsidR="0021572F">
        <w:t xml:space="preserve">с псориазом </w:t>
      </w:r>
      <w:r w:rsidRPr="00867DA8">
        <w:t xml:space="preserve">с жалобами на боли в области коленного сустава рентгенография коленного сустава с целью </w:t>
      </w:r>
      <w:r w:rsidR="0021572F">
        <w:t>выявления</w:t>
      </w:r>
      <w:r w:rsidRPr="00867DA8">
        <w:t xml:space="preserve"> псориатического артрита и для оценки степени повреждения сустава</w:t>
      </w:r>
      <w:r w:rsidR="005568E8" w:rsidRPr="005568E8">
        <w:t xml:space="preserve"> </w:t>
      </w:r>
      <w:r w:rsidRPr="00867DA8">
        <w:t>[</w:t>
      </w:r>
      <w:r w:rsidR="002C4001" w:rsidRPr="002C4001">
        <w:rPr>
          <w:color w:val="000000" w:themeColor="text1"/>
        </w:rPr>
        <w:t>12</w:t>
      </w:r>
      <w:r w:rsidR="002C4001" w:rsidRPr="00867DA8">
        <w:t>–</w:t>
      </w:r>
      <w:r w:rsidR="002C4001" w:rsidRPr="002C4001">
        <w:t>15</w:t>
      </w:r>
      <w:r w:rsidRPr="00867DA8">
        <w:t>].</w:t>
      </w:r>
    </w:p>
    <w:p w:rsidR="00867DA8" w:rsidRPr="00867DA8" w:rsidRDefault="00867DA8" w:rsidP="00CE0387">
      <w:pPr>
        <w:pStyle w:val="afc"/>
        <w:spacing w:beforeAutospacing="0" w:afterAutospacing="0" w:line="360" w:lineRule="auto"/>
        <w:ind w:firstLine="567"/>
        <w:divId w:val="266810958"/>
      </w:pPr>
      <w:r w:rsidRPr="00867DA8">
        <w:rPr>
          <w:b/>
          <w:bCs/>
        </w:rPr>
        <w:t>Уровень убедительности рекомендаций С</w:t>
      </w:r>
      <w:r w:rsidR="005568E8" w:rsidRPr="005568E8">
        <w:rPr>
          <w:b/>
          <w:bCs/>
        </w:rPr>
        <w:t xml:space="preserve"> </w:t>
      </w:r>
      <w:r w:rsidRPr="00867DA8">
        <w:t>(уровень достоверности доказательств – 5)</w:t>
      </w:r>
    </w:p>
    <w:p w:rsidR="00867DA8" w:rsidRPr="00867DA8" w:rsidRDefault="00867DA8" w:rsidP="00CE0387">
      <w:pPr>
        <w:pStyle w:val="afc"/>
        <w:spacing w:beforeAutospacing="0" w:afterAutospacing="0" w:line="360" w:lineRule="auto"/>
        <w:ind w:firstLine="567"/>
        <w:divId w:val="266810958"/>
      </w:pPr>
      <w:r w:rsidRPr="00867DA8">
        <w:rPr>
          <w:b/>
          <w:bCs/>
        </w:rPr>
        <w:t>Комментарии</w:t>
      </w:r>
      <w:r>
        <w:t>:</w:t>
      </w:r>
      <w:r w:rsidR="0097446A">
        <w:t xml:space="preserve"> </w:t>
      </w:r>
      <w:r w:rsidRPr="00867DA8">
        <w:rPr>
          <w:i/>
          <w:iCs/>
        </w:rPr>
        <w:t>При выявлении признаков поражения других суставов следует выполнить рентгенографию соответствующих суставов. Данные исследования проводятся не чаще, чем один раз в год. Характерные рентгенологические изменения при псориатическом артрите: сужение суставной щели; костная ремодуляция (резорбция концевых фаланг, крупные эксцентрические эрозии, остеолиз – деформация «карандаш в стакане») и пролиферации (краевые костные разрастания, периоститы, энтезофиты и костные анкилозы), асимметричный двусторонний/односторонний сакроилиит, паравертебральные оссификаты и краевые синдесмофиты [</w:t>
      </w:r>
      <w:r w:rsidR="00987E00" w:rsidRPr="00987E00">
        <w:rPr>
          <w:i/>
          <w:color w:val="000000" w:themeColor="text1"/>
        </w:rPr>
        <w:t xml:space="preserve">16, </w:t>
      </w:r>
      <w:r w:rsidR="002C4001" w:rsidRPr="002C4001">
        <w:rPr>
          <w:i/>
          <w:color w:val="000000" w:themeColor="text1"/>
        </w:rPr>
        <w:t>17</w:t>
      </w:r>
      <w:r w:rsidRPr="00867DA8">
        <w:rPr>
          <w:i/>
          <w:iCs/>
        </w:rPr>
        <w:t>]</w:t>
      </w:r>
    </w:p>
    <w:p w:rsidR="00867DA8" w:rsidRPr="00867DA8" w:rsidRDefault="00867DA8" w:rsidP="003347B9">
      <w:pPr>
        <w:pStyle w:val="afc"/>
        <w:numPr>
          <w:ilvl w:val="0"/>
          <w:numId w:val="29"/>
        </w:numPr>
        <w:spacing w:beforeAutospacing="0" w:afterAutospacing="0" w:line="360" w:lineRule="auto"/>
        <w:ind w:left="0" w:firstLine="567"/>
        <w:divId w:val="266810958"/>
      </w:pPr>
      <w:r w:rsidRPr="00867DA8">
        <w:rPr>
          <w:b/>
          <w:bCs/>
        </w:rPr>
        <w:lastRenderedPageBreak/>
        <w:t>Рекомендуется</w:t>
      </w:r>
      <w:r w:rsidR="0097446A">
        <w:rPr>
          <w:b/>
          <w:bCs/>
        </w:rPr>
        <w:t xml:space="preserve"> </w:t>
      </w:r>
      <w:r w:rsidRPr="00867DA8">
        <w:t xml:space="preserve">магнитно-резонансная томография позвоночника только пациентам с наличием боли в соответствующем отделе с целью </w:t>
      </w:r>
      <w:r w:rsidR="0021572F">
        <w:t>выявления</w:t>
      </w:r>
      <w:r w:rsidRPr="00867DA8">
        <w:t xml:space="preserve"> псориатического артрита и для оценки степени повреждения суставов</w:t>
      </w:r>
      <w:r w:rsidR="005568E8" w:rsidRPr="005568E8">
        <w:t xml:space="preserve"> </w:t>
      </w:r>
      <w:r w:rsidRPr="00867DA8">
        <w:t>[</w:t>
      </w:r>
      <w:r w:rsidR="002C4001" w:rsidRPr="002C4001">
        <w:rPr>
          <w:color w:val="000000" w:themeColor="text1"/>
        </w:rPr>
        <w:t>14</w:t>
      </w:r>
      <w:r w:rsidRPr="00867DA8">
        <w:t xml:space="preserve">, </w:t>
      </w:r>
      <w:r w:rsidR="002C4001" w:rsidRPr="002C4001">
        <w:t>18</w:t>
      </w:r>
      <w:r w:rsidRPr="00867DA8">
        <w:t>].</w:t>
      </w:r>
    </w:p>
    <w:p w:rsidR="00867DA8" w:rsidRPr="00867DA8" w:rsidRDefault="00867DA8" w:rsidP="00CE0387">
      <w:pPr>
        <w:pStyle w:val="afc"/>
        <w:spacing w:beforeAutospacing="0" w:afterAutospacing="0" w:line="360" w:lineRule="auto"/>
        <w:ind w:firstLine="567"/>
        <w:divId w:val="266810958"/>
      </w:pPr>
      <w:r w:rsidRPr="00867DA8">
        <w:rPr>
          <w:b/>
          <w:bCs/>
        </w:rPr>
        <w:t>Уровень убедительности рекомендаций С</w:t>
      </w:r>
      <w:r w:rsidR="005568E8" w:rsidRPr="005568E8">
        <w:rPr>
          <w:b/>
          <w:bCs/>
        </w:rPr>
        <w:t xml:space="preserve"> </w:t>
      </w:r>
      <w:r w:rsidRPr="00867DA8">
        <w:t>(уровень достоверности доказательств – 5)</w:t>
      </w:r>
    </w:p>
    <w:p w:rsidR="00867DA8" w:rsidRPr="0021572F" w:rsidRDefault="00867DA8" w:rsidP="00CE0387">
      <w:pPr>
        <w:pStyle w:val="afc"/>
        <w:spacing w:beforeAutospacing="0" w:afterAutospacing="0" w:line="360" w:lineRule="auto"/>
        <w:ind w:firstLine="567"/>
        <w:divId w:val="266810958"/>
        <w:rPr>
          <w:lang w:val="en-US"/>
        </w:rPr>
      </w:pPr>
      <w:r w:rsidRPr="00867DA8">
        <w:rPr>
          <w:b/>
          <w:bCs/>
        </w:rPr>
        <w:t>Комментарий:</w:t>
      </w:r>
      <w:r w:rsidR="0097446A">
        <w:rPr>
          <w:b/>
          <w:bCs/>
        </w:rPr>
        <w:t xml:space="preserve"> </w:t>
      </w:r>
      <w:r w:rsidRPr="00867DA8">
        <w:rPr>
          <w:i/>
          <w:iCs/>
        </w:rPr>
        <w:t xml:space="preserve">Магнитно-резонансную томографию позвоночника пациентам </w:t>
      </w:r>
      <w:r w:rsidR="0021572F">
        <w:rPr>
          <w:i/>
          <w:iCs/>
        </w:rPr>
        <w:t>с псориазом для выыявления признаков псориатического артрита</w:t>
      </w:r>
      <w:r w:rsidRPr="00867DA8">
        <w:rPr>
          <w:i/>
          <w:iCs/>
        </w:rPr>
        <w:t xml:space="preserve"> след</w:t>
      </w:r>
      <w:r w:rsidR="00987E00">
        <w:rPr>
          <w:i/>
          <w:iCs/>
        </w:rPr>
        <w:t>ует проводить в режиме Т1, Т2 и</w:t>
      </w:r>
      <w:r w:rsidR="0097446A">
        <w:rPr>
          <w:i/>
          <w:iCs/>
        </w:rPr>
        <w:t xml:space="preserve"> </w:t>
      </w:r>
      <w:r w:rsidRPr="00867DA8">
        <w:rPr>
          <w:i/>
          <w:iCs/>
        </w:rPr>
        <w:t>STIR.</w:t>
      </w:r>
      <w:r w:rsidR="0097446A">
        <w:rPr>
          <w:i/>
          <w:iCs/>
        </w:rPr>
        <w:t xml:space="preserve"> </w:t>
      </w:r>
      <w:r w:rsidRPr="00867DA8">
        <w:rPr>
          <w:i/>
          <w:iCs/>
        </w:rPr>
        <w:t>МРТ-активный сакроилиит признается при наличии отека костного мозга (остеита), который выражается в виде зон гиперинтенсивного сигнала в режиме</w:t>
      </w:r>
      <w:r w:rsidR="002D11BD">
        <w:rPr>
          <w:i/>
          <w:iCs/>
        </w:rPr>
        <w:t xml:space="preserve"> </w:t>
      </w:r>
      <w:r w:rsidRPr="00867DA8">
        <w:rPr>
          <w:i/>
          <w:iCs/>
        </w:rPr>
        <w:t>STIR. Необходимо наличие не менее двух сигналов на одном срезе или одного сигнала (одной зоны воспаления) на двух последовательных срезах. МРТ активный спондилит также выражается в виде зон гип</w:t>
      </w:r>
      <w:r>
        <w:rPr>
          <w:i/>
          <w:iCs/>
        </w:rPr>
        <w:t>еринтенсивного сигнала в режиме</w:t>
      </w:r>
      <w:r w:rsidRPr="00867DA8">
        <w:rPr>
          <w:i/>
          <w:iCs/>
        </w:rPr>
        <w:t xml:space="preserve">STIRв углах тел позвонков (передний спондилит) и в задних структурах позвоночника (фасеточные суставы, связки и т.п.) </w:t>
      </w:r>
      <w:r w:rsidRPr="0021572F">
        <w:rPr>
          <w:i/>
          <w:iCs/>
          <w:lang w:val="en-US"/>
        </w:rPr>
        <w:t>[</w:t>
      </w:r>
      <w:r w:rsidR="00DD0706">
        <w:rPr>
          <w:i/>
          <w:lang w:val="en-US"/>
        </w:rPr>
        <w:t>19</w:t>
      </w:r>
      <w:r w:rsidRPr="0021572F">
        <w:rPr>
          <w:i/>
          <w:iCs/>
          <w:lang w:val="en-US"/>
        </w:rPr>
        <w:t>–2</w:t>
      </w:r>
      <w:r w:rsidR="00DD0706">
        <w:rPr>
          <w:i/>
          <w:iCs/>
          <w:lang w:val="en-US"/>
        </w:rPr>
        <w:t>2</w:t>
      </w:r>
      <w:r w:rsidRPr="0021572F">
        <w:rPr>
          <w:i/>
          <w:iCs/>
          <w:lang w:val="en-US"/>
        </w:rPr>
        <w:t>].</w:t>
      </w:r>
    </w:p>
    <w:p w:rsidR="00B46390" w:rsidRPr="007A29DE" w:rsidRDefault="00086340" w:rsidP="009A6CD9">
      <w:pPr>
        <w:pStyle w:val="2"/>
        <w:spacing w:before="0"/>
        <w:divId w:val="266810958"/>
      </w:pPr>
      <w:bookmarkStart w:id="26" w:name="_Toc41988287"/>
      <w:r w:rsidRPr="00086340">
        <w:t>2.5 Иные диагностические исследования</w:t>
      </w:r>
      <w:bookmarkEnd w:id="26"/>
    </w:p>
    <w:p w:rsidR="00D11981" w:rsidRPr="007A29DE" w:rsidRDefault="00086340" w:rsidP="003347B9">
      <w:pPr>
        <w:numPr>
          <w:ilvl w:val="0"/>
          <w:numId w:val="5"/>
        </w:numPr>
        <w:tabs>
          <w:tab w:val="clear" w:pos="720"/>
          <w:tab w:val="num" w:pos="567"/>
        </w:tabs>
        <w:ind w:left="0" w:firstLine="567"/>
        <w:rPr>
          <w:rFonts w:eastAsia="Times New Roman"/>
        </w:rPr>
      </w:pPr>
      <w:bookmarkStart w:id="27" w:name="__RefHeading___doc_3"/>
      <w:r w:rsidRPr="00086340">
        <w:rPr>
          <w:b/>
        </w:rPr>
        <w:t xml:space="preserve">Рекомендуется </w:t>
      </w:r>
      <w:proofErr w:type="gramStart"/>
      <w:r w:rsidRPr="00086340">
        <w:t>патолого-анатомическое</w:t>
      </w:r>
      <w:proofErr w:type="gramEnd"/>
      <w:r w:rsidRPr="00086340">
        <w:t xml:space="preserve"> исследование биопсийного материала кожи из очага поражения пациентам </w:t>
      </w:r>
      <w:r w:rsidRPr="00086340">
        <w:rPr>
          <w:rFonts w:eastAsia="Times New Roman"/>
        </w:rPr>
        <w:t xml:space="preserve">при необходимости проведения дифференциальной диагностики с другими заболеваниями кожи </w:t>
      </w:r>
      <w:r w:rsidRPr="00086340">
        <w:t>[1, 2]</w:t>
      </w:r>
      <w:r w:rsidRPr="00086340">
        <w:rPr>
          <w:rFonts w:eastAsia="Times New Roman"/>
        </w:rPr>
        <w:t>.</w:t>
      </w:r>
    </w:p>
    <w:p w:rsidR="00D11981" w:rsidRPr="007A29DE" w:rsidRDefault="00086340" w:rsidP="00CE0387">
      <w:pPr>
        <w:pStyle w:val="aff2"/>
        <w:tabs>
          <w:tab w:val="num" w:pos="567"/>
        </w:tabs>
        <w:ind w:left="0" w:firstLine="567"/>
      </w:pPr>
      <w:r w:rsidRPr="00086340">
        <w:t xml:space="preserve">Уровень убедительности рекомендаций </w:t>
      </w:r>
      <w:r w:rsidRPr="00086340">
        <w:rPr>
          <w:lang w:val="en-US"/>
        </w:rPr>
        <w:t>C</w:t>
      </w:r>
      <w:r w:rsidRPr="00086340">
        <w:t xml:space="preserve"> (уровень достоверности доказательств – 5)</w:t>
      </w:r>
    </w:p>
    <w:p w:rsidR="00D11981" w:rsidRPr="007A29DE" w:rsidRDefault="00086340" w:rsidP="00CE0387">
      <w:pPr>
        <w:tabs>
          <w:tab w:val="num" w:pos="567"/>
        </w:tabs>
        <w:ind w:firstLine="567"/>
        <w:rPr>
          <w:rStyle w:val="affd"/>
          <w:rFonts w:eastAsia="Times New Roman"/>
          <w:i w:val="0"/>
          <w:iCs w:val="0"/>
        </w:rPr>
      </w:pPr>
      <w:r w:rsidRPr="00086340">
        <w:rPr>
          <w:b/>
        </w:rPr>
        <w:t xml:space="preserve">Комментарии: </w:t>
      </w:r>
      <w:r>
        <w:rPr>
          <w:rStyle w:val="affd"/>
        </w:rPr>
        <w:t>Морфологические изменения при псориазе характеризуются выраженным акантозом эпидермиса с характерным колбообразным расширением эпидермальных выростов книзу и истончением эпидермиса над верхушками вытянутых сосочков дермы, нарушением процессов кератинизации в виде паракератоза и исчезновения зернистого слоя. В периоде прогрессирования заболевания в роговом слое и в зоне паракератоза обнаруживаются скопления нейтрофильных лейкоцитов (микроабсцессы Мунро). Вокруг извитых полнокровных капилляров сосочковой дермы выявляются воспалительные инфильтраты различной степени интенсивности из лимфоцитов, гистиоцитов, единичных нейтрофильных лейкоцитов.</w:t>
      </w:r>
    </w:p>
    <w:p w:rsidR="00FF02D4" w:rsidRPr="007A29DE" w:rsidRDefault="00086340" w:rsidP="003347B9">
      <w:pPr>
        <w:numPr>
          <w:ilvl w:val="0"/>
          <w:numId w:val="6"/>
        </w:numPr>
        <w:tabs>
          <w:tab w:val="clear" w:pos="720"/>
          <w:tab w:val="num" w:pos="567"/>
        </w:tabs>
        <w:ind w:left="0" w:firstLine="567"/>
        <w:rPr>
          <w:rFonts w:eastAsia="Times New Roman"/>
        </w:rPr>
      </w:pPr>
      <w:r w:rsidRPr="00086340">
        <w:rPr>
          <w:rFonts w:eastAsia="Times New Roman"/>
        </w:rPr>
        <w:t xml:space="preserve">При наличии признаков поражения суставов, непрерывно-рецидивирующего и прогрессирующего артрита, торпидного к проводимой терапии пациентам для исключения сопутствующей патологии </w:t>
      </w:r>
      <w:r>
        <w:rPr>
          <w:rStyle w:val="affc"/>
        </w:rPr>
        <w:t>рекомендуется</w:t>
      </w:r>
      <w:r w:rsidRPr="00086340">
        <w:rPr>
          <w:rFonts w:eastAsia="Times New Roman"/>
        </w:rPr>
        <w:t xml:space="preserve"> консультация врача-ревматолога [1, 2, </w:t>
      </w:r>
      <w:r w:rsidR="00DD0706" w:rsidRPr="00DD0706">
        <w:rPr>
          <w:szCs w:val="24"/>
        </w:rPr>
        <w:t>23</w:t>
      </w:r>
      <w:r w:rsidRPr="00086340">
        <w:rPr>
          <w:szCs w:val="24"/>
        </w:rPr>
        <w:t>]</w:t>
      </w:r>
      <w:r w:rsidRPr="00086340">
        <w:rPr>
          <w:rFonts w:eastAsia="Times New Roman"/>
        </w:rPr>
        <w:t>.</w:t>
      </w:r>
    </w:p>
    <w:p w:rsidR="00FF02D4" w:rsidRPr="007A29DE" w:rsidRDefault="00086340" w:rsidP="00CE0387">
      <w:pPr>
        <w:pStyle w:val="afc"/>
        <w:tabs>
          <w:tab w:val="num" w:pos="567"/>
        </w:tabs>
        <w:spacing w:beforeAutospacing="0" w:afterAutospacing="0" w:line="360" w:lineRule="auto"/>
        <w:ind w:firstLine="567"/>
      </w:pPr>
      <w:r>
        <w:rPr>
          <w:rStyle w:val="affc"/>
        </w:rPr>
        <w:t>Уровень убедительности рекомендаций </w:t>
      </w:r>
      <w:r>
        <w:rPr>
          <w:rStyle w:val="affc"/>
          <w:lang w:val="en-US"/>
        </w:rPr>
        <w:t>C</w:t>
      </w:r>
      <w:r w:rsidRPr="00086340">
        <w:t> (уровень достоверности доказательств – 4)</w:t>
      </w:r>
    </w:p>
    <w:p w:rsidR="00FF02D4" w:rsidRPr="007A29DE" w:rsidRDefault="00FF02D4" w:rsidP="003347B9">
      <w:pPr>
        <w:numPr>
          <w:ilvl w:val="0"/>
          <w:numId w:val="7"/>
        </w:numPr>
        <w:tabs>
          <w:tab w:val="clear" w:pos="720"/>
          <w:tab w:val="num" w:pos="567"/>
        </w:tabs>
        <w:ind w:left="0" w:firstLine="567"/>
        <w:rPr>
          <w:rFonts w:eastAsia="Times New Roman"/>
        </w:rPr>
      </w:pPr>
      <w:r w:rsidRPr="007A29DE">
        <w:rPr>
          <w:rFonts w:eastAsia="Times New Roman"/>
        </w:rPr>
        <w:lastRenderedPageBreak/>
        <w:t>При назначении пациентам терапии генно-инженерными биологическими препаратами</w:t>
      </w:r>
      <w:r w:rsidR="00086340" w:rsidRPr="00086340">
        <w:rPr>
          <w:rFonts w:eastAsia="Times New Roman"/>
        </w:rPr>
        <w:t xml:space="preserve"> и в процессе ее проведения </w:t>
      </w:r>
      <w:r w:rsidR="00086340">
        <w:rPr>
          <w:rStyle w:val="affc"/>
        </w:rPr>
        <w:t>рекомендуются</w:t>
      </w:r>
      <w:r w:rsidR="00086340" w:rsidRPr="00086340">
        <w:rPr>
          <w:rFonts w:eastAsia="Times New Roman"/>
        </w:rPr>
        <w:t xml:space="preserve"> консультации врача-фтизиатра, с целью исключения противопоказаний к терапии генно-инженерными биологическими препаратами [</w:t>
      </w:r>
      <w:r w:rsidR="00DD0706" w:rsidRPr="00DD0706">
        <w:rPr>
          <w:rFonts w:eastAsia="Times New Roman"/>
          <w:bCs/>
          <w:kern w:val="36"/>
          <w:szCs w:val="24"/>
          <w:lang w:eastAsia="ru-RU"/>
        </w:rPr>
        <w:t>24</w:t>
      </w:r>
      <w:r w:rsidR="00086340" w:rsidRPr="00086340">
        <w:rPr>
          <w:rFonts w:eastAsia="Times New Roman"/>
          <w:bCs/>
          <w:kern w:val="36"/>
          <w:szCs w:val="24"/>
          <w:lang w:eastAsia="ru-RU"/>
        </w:rPr>
        <w:t>]</w:t>
      </w:r>
      <w:r w:rsidR="00086340" w:rsidRPr="00086340">
        <w:rPr>
          <w:rFonts w:eastAsia="Times New Roman"/>
        </w:rPr>
        <w:t>.</w:t>
      </w:r>
    </w:p>
    <w:p w:rsidR="00FF02D4" w:rsidRPr="007A29DE" w:rsidRDefault="00086340" w:rsidP="00CE0387">
      <w:pPr>
        <w:pStyle w:val="afc"/>
        <w:tabs>
          <w:tab w:val="num" w:pos="567"/>
        </w:tabs>
        <w:spacing w:beforeAutospacing="0" w:afterAutospacing="0" w:line="360" w:lineRule="auto"/>
        <w:ind w:firstLine="567"/>
      </w:pPr>
      <w:r>
        <w:rPr>
          <w:rStyle w:val="affc"/>
        </w:rPr>
        <w:t>Уровень убедительности рекомендаций</w:t>
      </w:r>
      <w:r w:rsidR="00F94FB6">
        <w:rPr>
          <w:rStyle w:val="affc"/>
        </w:rPr>
        <w:t xml:space="preserve"> </w:t>
      </w:r>
      <w:r>
        <w:rPr>
          <w:rStyle w:val="affc"/>
          <w:lang w:val="en-US"/>
        </w:rPr>
        <w:t>C</w:t>
      </w:r>
      <w:r w:rsidR="00F94FB6">
        <w:t xml:space="preserve"> </w:t>
      </w:r>
      <w:r w:rsidRPr="00086340">
        <w:t>(уровень достоверности доказательств – 5)</w:t>
      </w:r>
    </w:p>
    <w:p w:rsidR="00264847" w:rsidRPr="007A29DE" w:rsidRDefault="00086340" w:rsidP="00CE0387">
      <w:pPr>
        <w:pStyle w:val="afc"/>
        <w:tabs>
          <w:tab w:val="num" w:pos="567"/>
        </w:tabs>
        <w:spacing w:beforeAutospacing="0" w:afterAutospacing="0" w:line="360" w:lineRule="auto"/>
        <w:ind w:firstLine="567"/>
      </w:pPr>
      <w:r>
        <w:rPr>
          <w:rStyle w:val="affc"/>
        </w:rPr>
        <w:t xml:space="preserve">Комментарии: </w:t>
      </w:r>
      <w:r>
        <w:rPr>
          <w:rStyle w:val="affc"/>
          <w:b w:val="0"/>
          <w:i/>
        </w:rPr>
        <w:t xml:space="preserve">На фоне терапии </w:t>
      </w:r>
      <w:r w:rsidRPr="00086340">
        <w:rPr>
          <w:i/>
        </w:rPr>
        <w:t>генно-инженерными биологическими препаратами – ингибиторами фактора некроза опухоли альфа (ФНО-альфа) или ингибиторами интерлейкина возможна реактивация микобактериальной инфекции с развитием туберкулеза легких и других органов. Риск активации микобактериальной инфекции выше при применении ингибиторов ФНО-α.</w:t>
      </w:r>
    </w:p>
    <w:p w:rsidR="000414F6" w:rsidRPr="007A29DE" w:rsidRDefault="00086340" w:rsidP="009A6CD9">
      <w:pPr>
        <w:pStyle w:val="afff3"/>
        <w:spacing w:before="0"/>
        <w:rPr>
          <w:sz w:val="24"/>
          <w:szCs w:val="24"/>
        </w:rPr>
      </w:pPr>
      <w:bookmarkStart w:id="28" w:name="_Toc41988288"/>
      <w:r w:rsidRPr="00086340">
        <w:rPr>
          <w:sz w:val="24"/>
          <w:szCs w:val="24"/>
        </w:rPr>
        <w:t>3. Лечение</w:t>
      </w:r>
      <w:bookmarkEnd w:id="27"/>
      <w:r w:rsidRPr="00086340">
        <w:rPr>
          <w:sz w:val="24"/>
          <w:szCs w:val="24"/>
        </w:rPr>
        <w:t>, включая медикаментозную и немедикаментозную терапии, диетотерапию, обезболивание, медицинские показания и противопоказания к применению методов лечения</w:t>
      </w:r>
      <w:bookmarkEnd w:id="28"/>
    </w:p>
    <w:p w:rsidR="003F04C8" w:rsidRPr="007A29DE" w:rsidRDefault="00086340" w:rsidP="009A6CD9">
      <w:pPr>
        <w:pStyle w:val="2"/>
        <w:spacing w:before="0"/>
        <w:divId w:val="1767193717"/>
        <w:rPr>
          <w:rFonts w:eastAsia="Times New Roman"/>
        </w:rPr>
      </w:pPr>
      <w:bookmarkStart w:id="29" w:name="_Toc469402341"/>
      <w:bookmarkStart w:id="30" w:name="_Toc468273538"/>
      <w:bookmarkStart w:id="31" w:name="_Toc468273456"/>
      <w:bookmarkStart w:id="32" w:name="_Toc41988289"/>
      <w:bookmarkEnd w:id="29"/>
      <w:bookmarkEnd w:id="30"/>
      <w:bookmarkEnd w:id="31"/>
      <w:r w:rsidRPr="00086340">
        <w:rPr>
          <w:rFonts w:eastAsia="Times New Roman"/>
        </w:rPr>
        <w:t>3.1 Консервативное лечение</w:t>
      </w:r>
      <w:bookmarkEnd w:id="32"/>
    </w:p>
    <w:p w:rsidR="005C099D" w:rsidRDefault="005C099D" w:rsidP="00734153">
      <w:pPr>
        <w:pStyle w:val="afc"/>
        <w:spacing w:beforeAutospacing="0" w:afterAutospacing="0" w:line="360" w:lineRule="auto"/>
        <w:divId w:val="1767193717"/>
        <w:rPr>
          <w:color w:val="000000"/>
        </w:rPr>
      </w:pPr>
      <w:r>
        <w:rPr>
          <w:color w:val="000000"/>
        </w:rPr>
        <w:t xml:space="preserve">Пациентам с псориазом </w:t>
      </w:r>
      <w:r w:rsidR="00361B36">
        <w:rPr>
          <w:color w:val="000000"/>
        </w:rPr>
        <w:t>для</w:t>
      </w:r>
      <w:r>
        <w:rPr>
          <w:color w:val="000000"/>
        </w:rPr>
        <w:t xml:space="preserve"> наружн</w:t>
      </w:r>
      <w:r w:rsidR="00361B36">
        <w:rPr>
          <w:color w:val="000000"/>
        </w:rPr>
        <w:t>ой</w:t>
      </w:r>
      <w:r>
        <w:rPr>
          <w:color w:val="000000"/>
        </w:rPr>
        <w:t xml:space="preserve"> терапи</w:t>
      </w:r>
      <w:r w:rsidR="00361B36">
        <w:rPr>
          <w:color w:val="000000"/>
        </w:rPr>
        <w:t>и</w:t>
      </w:r>
      <w:r w:rsidR="0097446A">
        <w:rPr>
          <w:color w:val="000000"/>
        </w:rPr>
        <w:t xml:space="preserve"> </w:t>
      </w:r>
      <w:r w:rsidR="00361B36">
        <w:rPr>
          <w:color w:val="000000"/>
        </w:rPr>
        <w:t xml:space="preserve">могут назначаться кортикостероиды для дерматологического применения, салициловая кислота, </w:t>
      </w:r>
      <w:r w:rsidR="00361B36">
        <w:rPr>
          <w:bCs/>
        </w:rPr>
        <w:t>п</w:t>
      </w:r>
      <w:r w:rsidR="00361B36" w:rsidRPr="000B74FC">
        <w:rPr>
          <w:bCs/>
        </w:rPr>
        <w:t>репараты для лечения псориаза для местного назначения другие</w:t>
      </w:r>
      <w:r w:rsidR="00361B36">
        <w:rPr>
          <w:bCs/>
        </w:rPr>
        <w:t xml:space="preserve"> (кальципотриол)</w:t>
      </w:r>
      <w:r w:rsidR="00662DD9">
        <w:rPr>
          <w:bCs/>
        </w:rPr>
        <w:t>. Возможно также назначение</w:t>
      </w:r>
      <w:r w:rsidR="00495793">
        <w:rPr>
          <w:bCs/>
        </w:rPr>
        <w:t xml:space="preserve"> </w:t>
      </w:r>
      <w:r w:rsidR="00361B36" w:rsidRPr="00086340">
        <w:t>препарат</w:t>
      </w:r>
      <w:r w:rsidR="00662DD9">
        <w:t>ов</w:t>
      </w:r>
      <w:r w:rsidR="00361B36">
        <w:t xml:space="preserve"> для лечения заболеваний кожи други</w:t>
      </w:r>
      <w:r w:rsidR="00662DD9">
        <w:t>х</w:t>
      </w:r>
      <w:r w:rsidR="00361B36">
        <w:rPr>
          <w:color w:val="000000"/>
        </w:rPr>
        <w:t>.</w:t>
      </w:r>
      <w:r w:rsidR="00495793">
        <w:rPr>
          <w:color w:val="000000"/>
        </w:rPr>
        <w:t xml:space="preserve"> </w:t>
      </w:r>
      <w:r w:rsidR="00361B36">
        <w:rPr>
          <w:color w:val="000000"/>
        </w:rPr>
        <w:t>Е</w:t>
      </w:r>
      <w:r>
        <w:rPr>
          <w:color w:val="000000"/>
        </w:rPr>
        <w:t xml:space="preserve">сли заболевание имеет среднюю или тяжелую степень тяжести назначается системная терапия метотрексатом**, </w:t>
      </w:r>
      <w:r w:rsidRPr="00B3409B">
        <w:rPr>
          <w:color w:val="000000"/>
        </w:rPr>
        <w:t>ретиноидами</w:t>
      </w:r>
      <w:r>
        <w:rPr>
          <w:color w:val="000000"/>
        </w:rPr>
        <w:t xml:space="preserve"> для лечения псориаза, </w:t>
      </w:r>
      <w:r w:rsidR="00A93A67">
        <w:rPr>
          <w:color w:val="000000"/>
        </w:rPr>
        <w:t xml:space="preserve">иммунодепрессантом </w:t>
      </w:r>
      <w:r>
        <w:rPr>
          <w:color w:val="000000"/>
        </w:rPr>
        <w:t xml:space="preserve">циклоспорином** или проводится ультрафиолетовое облучение кожи. </w:t>
      </w:r>
    </w:p>
    <w:p w:rsidR="00734153" w:rsidRDefault="00734153" w:rsidP="00734153">
      <w:pPr>
        <w:pStyle w:val="afc"/>
        <w:spacing w:beforeAutospacing="0" w:afterAutospacing="0" w:line="360" w:lineRule="auto"/>
        <w:divId w:val="1767193717"/>
        <w:rPr>
          <w:color w:val="000000"/>
        </w:rPr>
      </w:pPr>
      <w:r w:rsidRPr="00734153">
        <w:rPr>
          <w:color w:val="000000"/>
        </w:rPr>
        <w:t xml:space="preserve">При недостаточной эффективности средств системного лечения псориаза у пациента необходимо осуществлять перевод пациентов на терапию </w:t>
      </w:r>
      <w:r w:rsidR="00A93A67">
        <w:rPr>
          <w:color w:val="000000"/>
        </w:rPr>
        <w:t xml:space="preserve">иммунодепрессантами. Используются </w:t>
      </w:r>
      <w:r w:rsidRPr="005C099D">
        <w:rPr>
          <w:rStyle w:val="affd"/>
          <w:i w:val="0"/>
        </w:rPr>
        <w:t>селективны</w:t>
      </w:r>
      <w:r w:rsidR="00A93A67">
        <w:rPr>
          <w:rStyle w:val="affd"/>
          <w:i w:val="0"/>
        </w:rPr>
        <w:t>е</w:t>
      </w:r>
      <w:r w:rsidR="0013178A">
        <w:rPr>
          <w:rStyle w:val="affd"/>
          <w:i w:val="0"/>
        </w:rPr>
        <w:t xml:space="preserve"> </w:t>
      </w:r>
      <w:r w:rsidRPr="00734153">
        <w:rPr>
          <w:color w:val="000000"/>
        </w:rPr>
        <w:t>иммунодепрессант</w:t>
      </w:r>
      <w:r w:rsidR="00A93A67">
        <w:rPr>
          <w:color w:val="000000"/>
        </w:rPr>
        <w:t>ы</w:t>
      </w:r>
      <w:r w:rsidR="0013178A">
        <w:rPr>
          <w:color w:val="000000"/>
        </w:rPr>
        <w:t xml:space="preserve"> </w:t>
      </w:r>
      <w:r w:rsidRPr="00734153">
        <w:t>(</w:t>
      </w:r>
      <w:r w:rsidRPr="00235A5B">
        <w:t>ингибитор</w:t>
      </w:r>
      <w:r w:rsidR="00A93A67" w:rsidRPr="00235A5B">
        <w:t>ы</w:t>
      </w:r>
      <w:r w:rsidRPr="00235A5B">
        <w:t xml:space="preserve"> фосфодиэстеразы-4, блокатор</w:t>
      </w:r>
      <w:r w:rsidR="00A93A67" w:rsidRPr="00235A5B">
        <w:t>ы</w:t>
      </w:r>
      <w:r w:rsidRPr="00235A5B">
        <w:t xml:space="preserve"> яну</w:t>
      </w:r>
      <w:r w:rsidRPr="00235A5B">
        <w:rPr>
          <w:lang w:val="en-US"/>
        </w:rPr>
        <w:t>c</w:t>
      </w:r>
      <w:r w:rsidRPr="00235A5B">
        <w:t>-киназ</w:t>
      </w:r>
      <w:r w:rsidRPr="00734153">
        <w:t>), ингибитор</w:t>
      </w:r>
      <w:r w:rsidR="00A93A67">
        <w:t>ы</w:t>
      </w:r>
      <w:r w:rsidRPr="00734153">
        <w:t xml:space="preserve"> фактора некроза опухоли альфа (ФНО-альфа), ингибитор</w:t>
      </w:r>
      <w:r w:rsidR="00A93A67">
        <w:t>ы</w:t>
      </w:r>
      <w:r w:rsidRPr="00734153">
        <w:t xml:space="preserve"> интерлейкина</w:t>
      </w:r>
      <w:r w:rsidRPr="00734153">
        <w:rPr>
          <w:color w:val="000000"/>
        </w:rPr>
        <w:t xml:space="preserve"> без учета фармакокинетики системной терапии. В случае возникновения нежелательных явлений, приведших к прекращению лечения метотрексатом**, циклоспорином** или </w:t>
      </w:r>
      <w:r w:rsidRPr="00B3409B">
        <w:rPr>
          <w:color w:val="000000"/>
        </w:rPr>
        <w:t>ретиноидами</w:t>
      </w:r>
      <w:r w:rsidRPr="00734153">
        <w:rPr>
          <w:color w:val="000000"/>
        </w:rPr>
        <w:t xml:space="preserve"> д</w:t>
      </w:r>
      <w:r w:rsidR="00FF3E93">
        <w:rPr>
          <w:color w:val="000000"/>
        </w:rPr>
        <w:t xml:space="preserve">ля лечения псориаза необходимо </w:t>
      </w:r>
      <w:r w:rsidRPr="00734153">
        <w:rPr>
          <w:color w:val="000000"/>
        </w:rPr>
        <w:t xml:space="preserve">предусмотреть период до нормализации нарушенных функций и/или лабораторных показателей, который должен предшествовать индукционной фазе генно-инженерной биологической терапии. Целесообразно при переводе пациента с терапии метотрексатом**, циклоспорином** постепенно уменьшать дозу выше названных лекарственных средств на фоне проведения начальной фазы терапии с использованием стандартных схем и доз </w:t>
      </w:r>
      <w:r w:rsidRPr="00A93A67">
        <w:rPr>
          <w:rStyle w:val="affd"/>
          <w:i w:val="0"/>
        </w:rPr>
        <w:lastRenderedPageBreak/>
        <w:t xml:space="preserve">селективных </w:t>
      </w:r>
      <w:r w:rsidRPr="00734153">
        <w:rPr>
          <w:color w:val="000000"/>
        </w:rPr>
        <w:t xml:space="preserve">иммунодепрессантов  </w:t>
      </w:r>
      <w:r w:rsidRPr="00734153">
        <w:t>(ингибиторов фосфодиэстеразы-4, блокаторов яну</w:t>
      </w:r>
      <w:r w:rsidRPr="00734153">
        <w:rPr>
          <w:lang w:val="en-US"/>
        </w:rPr>
        <w:t>c</w:t>
      </w:r>
      <w:r w:rsidRPr="00734153">
        <w:t>-киназ), ингибиторов фактора некроза опухоли альфа (ФНО-альфа), ингибиторов интерлейкина</w:t>
      </w:r>
      <w:r w:rsidRPr="00734153">
        <w:rPr>
          <w:color w:val="000000"/>
        </w:rPr>
        <w:t>, предусмотренных инструкцией (в течение 12–16 недель – для метотрексата**; не более 2–8 недель – для циклоспорина**).</w:t>
      </w:r>
    </w:p>
    <w:p w:rsidR="005C099D" w:rsidRPr="005C099D" w:rsidRDefault="005C099D" w:rsidP="00734153">
      <w:pPr>
        <w:pStyle w:val="afc"/>
        <w:spacing w:beforeAutospacing="0" w:afterAutospacing="0" w:line="360" w:lineRule="auto"/>
        <w:divId w:val="1767193717"/>
        <w:rPr>
          <w:rStyle w:val="affd"/>
          <w:rFonts w:eastAsia="Calibri"/>
          <w:lang w:eastAsia="en-US"/>
        </w:rPr>
      </w:pPr>
      <w:r w:rsidRPr="005C099D">
        <w:rPr>
          <w:color w:val="000000"/>
        </w:rPr>
        <w:t xml:space="preserve">При длительном применении </w:t>
      </w:r>
      <w:r w:rsidRPr="005C099D">
        <w:rPr>
          <w:rStyle w:val="affd"/>
          <w:i w:val="0"/>
        </w:rPr>
        <w:t xml:space="preserve">селективных </w:t>
      </w:r>
      <w:r w:rsidRPr="005C099D">
        <w:rPr>
          <w:color w:val="000000"/>
        </w:rPr>
        <w:t xml:space="preserve">иммунодепрессантов </w:t>
      </w:r>
      <w:r w:rsidRPr="00235A5B">
        <w:t>(ингибиторов фосфодиэстеразы-4, блокаторов яну</w:t>
      </w:r>
      <w:r w:rsidRPr="00235A5B">
        <w:rPr>
          <w:lang w:val="en-US"/>
        </w:rPr>
        <w:t>c</w:t>
      </w:r>
      <w:r w:rsidRPr="00235A5B">
        <w:t>-киназ</w:t>
      </w:r>
      <w:r w:rsidRPr="005C099D">
        <w:t>), ингибиторов фактора некроза опухоли альфа (ФНО-альфа), ингибиторов интерлейкина</w:t>
      </w:r>
      <w:r w:rsidRPr="005C099D">
        <w:rPr>
          <w:color w:val="000000"/>
        </w:rPr>
        <w:t xml:space="preserve"> в случае эффективного лечения и хорошей переносимости, терапию следует продолжать с использованием стандартных доз и схем применения. Прекращать применение </w:t>
      </w:r>
      <w:r w:rsidRPr="005C099D">
        <w:rPr>
          <w:rStyle w:val="affd"/>
          <w:i w:val="0"/>
        </w:rPr>
        <w:t xml:space="preserve">селективных </w:t>
      </w:r>
      <w:r w:rsidR="00FF3E93">
        <w:rPr>
          <w:color w:val="000000"/>
        </w:rPr>
        <w:t>иммунодепрессантов</w:t>
      </w:r>
      <w:r w:rsidRPr="005C099D">
        <w:rPr>
          <w:color w:val="000000"/>
        </w:rPr>
        <w:t xml:space="preserve"> </w:t>
      </w:r>
      <w:r w:rsidRPr="005C099D">
        <w:t>(</w:t>
      </w:r>
      <w:r w:rsidRPr="00235A5B">
        <w:t>ингибиторов фосфодиэстеразы-4, блокаторов яну</w:t>
      </w:r>
      <w:r w:rsidRPr="00235A5B">
        <w:rPr>
          <w:lang w:val="en-US"/>
        </w:rPr>
        <w:t>c</w:t>
      </w:r>
      <w:r w:rsidRPr="00235A5B">
        <w:t>-киназ</w:t>
      </w:r>
      <w:r w:rsidRPr="005C099D">
        <w:t xml:space="preserve">), ингибиторов фактора некроза опухоли альфа (ФНО-альфа), ингибиторов интерлейкина </w:t>
      </w:r>
      <w:r w:rsidRPr="005C099D">
        <w:rPr>
          <w:color w:val="000000"/>
        </w:rPr>
        <w:t xml:space="preserve">в таком случае не следует, так как у пациентов со среднетяжелым и тяжелым псориазом высок риск развития рецидива при прекращении этого вида терапии. При возобновлении лечения с использованием генно-инженерных биологических средств прежняя эффективность может достигается с трудом, так как при прерывистом лечении возрастает риск образования нейтрализующих антител. Доказана целесообразность комбинации </w:t>
      </w:r>
      <w:r w:rsidRPr="005C099D">
        <w:t>ингибиторов фактора некроза опухоли альфа (ФНО-альфа)</w:t>
      </w:r>
      <w:r w:rsidRPr="005C099D">
        <w:rPr>
          <w:color w:val="000000"/>
        </w:rPr>
        <w:t xml:space="preserve"> с метотрексатом** для предотвращения образования аутоантител (в настоящее время не опубликованы результаты рандомизированных клинических исследований, демонстрирующих преимущества комбинации ингибиторов интерлейкина с метотрексатом** для снижения иммуногенности этих лекарственных препаратов и предотвращения снижения эффективности)</w:t>
      </w:r>
      <w:r w:rsidR="005568E8" w:rsidRPr="005568E8">
        <w:rPr>
          <w:color w:val="000000"/>
        </w:rPr>
        <w:t xml:space="preserve"> </w:t>
      </w:r>
      <w:r w:rsidRPr="005C099D">
        <w:rPr>
          <w:color w:val="000000"/>
        </w:rPr>
        <w:t>[</w:t>
      </w:r>
      <w:r w:rsidR="00DD0706" w:rsidRPr="00DD0706">
        <w:rPr>
          <w:color w:val="000000"/>
        </w:rPr>
        <w:t>25</w:t>
      </w:r>
      <w:r w:rsidRPr="005C099D">
        <w:rPr>
          <w:color w:val="000000"/>
        </w:rPr>
        <w:t xml:space="preserve">]. Неоднократная смена препаратов из групп </w:t>
      </w:r>
      <w:r w:rsidRPr="005C099D">
        <w:t>ингибиторов фактора некроза опухоли альфа (ФНО-альфа) и ингибиторов интерлейкина</w:t>
      </w:r>
      <w:r w:rsidRPr="005C099D">
        <w:rPr>
          <w:color w:val="000000"/>
        </w:rPr>
        <w:t xml:space="preserve"> может сопровождаться уменьшением терапевтической эффективности и невозможности достичь чистой или почти чистой кожи у пациента.</w:t>
      </w:r>
    </w:p>
    <w:p w:rsidR="00734153" w:rsidRPr="005C099D" w:rsidRDefault="00734153" w:rsidP="00CE0387">
      <w:pPr>
        <w:pStyle w:val="afc"/>
        <w:spacing w:beforeAutospacing="0" w:afterAutospacing="0" w:line="360" w:lineRule="auto"/>
        <w:ind w:firstLine="567"/>
        <w:divId w:val="1767193717"/>
        <w:rPr>
          <w:i/>
        </w:rPr>
      </w:pPr>
      <w:r w:rsidRPr="005C099D">
        <w:rPr>
          <w:rStyle w:val="affd"/>
          <w:i w:val="0"/>
        </w:rPr>
        <w:t xml:space="preserve">В процессе терапии селективными </w:t>
      </w:r>
      <w:r w:rsidRPr="005C099D">
        <w:rPr>
          <w:color w:val="000000"/>
        </w:rPr>
        <w:t xml:space="preserve">иммунодепрессантами </w:t>
      </w:r>
      <w:r w:rsidRPr="005C099D">
        <w:t>(</w:t>
      </w:r>
      <w:r w:rsidRPr="00235A5B">
        <w:t>ингибиторами фосфодиэстеразы-4, блокаторами яну</w:t>
      </w:r>
      <w:r w:rsidRPr="00235A5B">
        <w:rPr>
          <w:lang w:val="en-US"/>
        </w:rPr>
        <w:t>c</w:t>
      </w:r>
      <w:r w:rsidRPr="00235A5B">
        <w:t>-киназ)</w:t>
      </w:r>
      <w:r w:rsidRPr="005C099D">
        <w:t>, ингибиторами фактора некроза опухоли альфа (ФНО-альфа), ингибиторами интерлейкинав соответствии с инструкциями по медицинскому применению должен</w:t>
      </w:r>
      <w:r w:rsidR="0013178A">
        <w:t xml:space="preserve"> </w:t>
      </w:r>
      <w:r w:rsidRPr="005C099D">
        <w:rPr>
          <w:rStyle w:val="affd"/>
          <w:i w:val="0"/>
        </w:rPr>
        <w:t>проводиться мониторинг нежелательных явлений и контроль лабораторных показателей.</w:t>
      </w:r>
    </w:p>
    <w:p w:rsidR="003F04C8" w:rsidRPr="007A29DE" w:rsidRDefault="00086340" w:rsidP="003347B9">
      <w:pPr>
        <w:numPr>
          <w:ilvl w:val="0"/>
          <w:numId w:val="8"/>
        </w:numPr>
        <w:ind w:left="0" w:firstLine="567"/>
        <w:divId w:val="1767193717"/>
        <w:rPr>
          <w:rFonts w:eastAsia="Times New Roman"/>
          <w:szCs w:val="24"/>
        </w:rPr>
      </w:pPr>
      <w:r w:rsidRPr="00086340">
        <w:rPr>
          <w:rFonts w:eastAsia="Times New Roman"/>
          <w:szCs w:val="24"/>
        </w:rPr>
        <w:t xml:space="preserve">Для лечения ограниченных высыпаний пациентам </w:t>
      </w:r>
      <w:r>
        <w:rPr>
          <w:rStyle w:val="affc"/>
          <w:szCs w:val="24"/>
        </w:rPr>
        <w:t>рекомендуется</w:t>
      </w:r>
      <w:r w:rsidRPr="00086340">
        <w:rPr>
          <w:rFonts w:eastAsia="Times New Roman"/>
          <w:szCs w:val="24"/>
        </w:rPr>
        <w:t xml:space="preserve"> наружная терапия [1, 2, </w:t>
      </w:r>
      <w:r w:rsidR="00DD0706" w:rsidRPr="00DD0706">
        <w:rPr>
          <w:rFonts w:eastAsia="Times New Roman"/>
          <w:szCs w:val="24"/>
        </w:rPr>
        <w:t>26</w:t>
      </w:r>
      <w:r w:rsidRPr="00086340">
        <w:rPr>
          <w:rFonts w:eastAsia="Times New Roman"/>
          <w:szCs w:val="24"/>
        </w:rPr>
        <w:t>].</w:t>
      </w:r>
    </w:p>
    <w:p w:rsidR="003F04C8" w:rsidRPr="007A29DE" w:rsidRDefault="00086340" w:rsidP="00CE0387">
      <w:pPr>
        <w:pStyle w:val="afc"/>
        <w:spacing w:beforeAutospacing="0" w:afterAutospacing="0" w:line="360" w:lineRule="auto"/>
        <w:ind w:firstLine="567"/>
        <w:divId w:val="1767193717"/>
      </w:pPr>
      <w:r>
        <w:rPr>
          <w:rStyle w:val="affc"/>
        </w:rPr>
        <w:t xml:space="preserve">Уровень убедительности рекомендаций </w:t>
      </w:r>
      <w:r>
        <w:rPr>
          <w:rStyle w:val="affc"/>
          <w:lang w:val="en-US"/>
        </w:rPr>
        <w:t>C</w:t>
      </w:r>
      <w:r w:rsidR="00CE0387">
        <w:rPr>
          <w:rStyle w:val="affc"/>
        </w:rPr>
        <w:t xml:space="preserve"> </w:t>
      </w:r>
      <w:r w:rsidRPr="00086340">
        <w:t>(уровень достоверности доказательств – 5)</w:t>
      </w:r>
    </w:p>
    <w:p w:rsidR="003F04C8" w:rsidRPr="007A29DE" w:rsidRDefault="00086340" w:rsidP="003347B9">
      <w:pPr>
        <w:numPr>
          <w:ilvl w:val="0"/>
          <w:numId w:val="9"/>
        </w:numPr>
        <w:ind w:left="0" w:firstLine="567"/>
        <w:divId w:val="1767193717"/>
        <w:rPr>
          <w:rFonts w:eastAsia="Times New Roman"/>
          <w:szCs w:val="24"/>
        </w:rPr>
      </w:pPr>
      <w:r w:rsidRPr="00086340">
        <w:rPr>
          <w:rFonts w:eastAsia="Times New Roman"/>
          <w:szCs w:val="24"/>
        </w:rPr>
        <w:lastRenderedPageBreak/>
        <w:t xml:space="preserve">Для лечения ограниченных высыпаний пациентам </w:t>
      </w:r>
      <w:r w:rsidRPr="00086340">
        <w:rPr>
          <w:rFonts w:eastAsia="Times New Roman"/>
          <w:b/>
          <w:szCs w:val="24"/>
        </w:rPr>
        <w:t>р</w:t>
      </w:r>
      <w:r w:rsidR="00620168" w:rsidRPr="007A29DE">
        <w:rPr>
          <w:rStyle w:val="affc"/>
          <w:szCs w:val="24"/>
        </w:rPr>
        <w:t>екомендуются</w:t>
      </w:r>
      <w:r w:rsidR="00CE0387">
        <w:rPr>
          <w:rStyle w:val="affc"/>
          <w:szCs w:val="24"/>
        </w:rPr>
        <w:t xml:space="preserve"> </w:t>
      </w:r>
      <w:proofErr w:type="gramStart"/>
      <w:r w:rsidR="00361B36">
        <w:rPr>
          <w:rStyle w:val="affc"/>
          <w:b w:val="0"/>
          <w:szCs w:val="24"/>
        </w:rPr>
        <w:t>кортикостероиды</w:t>
      </w:r>
      <w:r w:rsidR="00B34698">
        <w:rPr>
          <w:rStyle w:val="affc"/>
          <w:b w:val="0"/>
          <w:szCs w:val="24"/>
        </w:rPr>
        <w:t>,применяемые</w:t>
      </w:r>
      <w:proofErr w:type="gramEnd"/>
      <w:r w:rsidR="00B34698">
        <w:rPr>
          <w:rStyle w:val="affc"/>
          <w:b w:val="0"/>
          <w:szCs w:val="24"/>
        </w:rPr>
        <w:t xml:space="preserve"> в дерматологии</w:t>
      </w:r>
      <w:r w:rsidRPr="00086340">
        <w:rPr>
          <w:rFonts w:eastAsia="Times New Roman"/>
          <w:szCs w:val="24"/>
        </w:rPr>
        <w:t xml:space="preserve">[1, 2, </w:t>
      </w:r>
      <w:r w:rsidR="00DD0706" w:rsidRPr="00DD0706">
        <w:rPr>
          <w:rFonts w:eastAsia="Times New Roman"/>
          <w:szCs w:val="24"/>
        </w:rPr>
        <w:t>26</w:t>
      </w:r>
      <w:r w:rsidRPr="00086340">
        <w:rPr>
          <w:rFonts w:eastAsia="Times New Roman"/>
          <w:szCs w:val="24"/>
        </w:rPr>
        <w:t>]:</w:t>
      </w:r>
    </w:p>
    <w:p w:rsidR="003F04C8" w:rsidRPr="007A29DE" w:rsidRDefault="00086340" w:rsidP="00CE0387">
      <w:pPr>
        <w:pStyle w:val="afc"/>
        <w:spacing w:beforeAutospacing="0" w:afterAutospacing="0" w:line="360" w:lineRule="auto"/>
        <w:ind w:firstLine="567"/>
        <w:divId w:val="1767193717"/>
      </w:pPr>
      <w:r w:rsidRPr="00086340">
        <w:t>гидрокортизон** 0,1% мазь 0,1% крем, 1% мазь для наружного применения наносить на очаги поражения кожи 2 раза в сутки в течение 3–4 недель [</w:t>
      </w:r>
      <w:r w:rsidR="00DD0706" w:rsidRPr="00DD0706">
        <w:t>27</w:t>
      </w:r>
      <w:r w:rsidR="00815AB1" w:rsidRPr="007A29DE">
        <w:t>–</w:t>
      </w:r>
      <w:r w:rsidR="00DD0706" w:rsidRPr="00DD0706">
        <w:t>3</w:t>
      </w:r>
      <w:r w:rsidR="00455214">
        <w:t>3</w:t>
      </w:r>
      <w:r w:rsidRPr="00086340">
        <w:t>].</w:t>
      </w:r>
    </w:p>
    <w:p w:rsidR="003F04C8" w:rsidRPr="007A29DE" w:rsidRDefault="00086340" w:rsidP="00CE0387">
      <w:pPr>
        <w:pStyle w:val="afc"/>
        <w:spacing w:beforeAutospacing="0" w:afterAutospacing="0" w:line="360" w:lineRule="auto"/>
        <w:ind w:firstLine="567"/>
        <w:divId w:val="1767193717"/>
      </w:pPr>
      <w:r w:rsidRPr="00086340">
        <w:rPr>
          <w:rStyle w:val="affc"/>
        </w:rPr>
        <w:t>Уровень убедительности рекомендаций С</w:t>
      </w:r>
      <w:r w:rsidRPr="00086340">
        <w:t xml:space="preserve"> (уровень достоверности доказательств – 5)</w:t>
      </w:r>
    </w:p>
    <w:p w:rsidR="00180754" w:rsidRPr="007A29DE" w:rsidRDefault="00086340" w:rsidP="00CE0387">
      <w:pPr>
        <w:pStyle w:val="afc"/>
        <w:spacing w:beforeAutospacing="0" w:afterAutospacing="0" w:line="360" w:lineRule="auto"/>
        <w:ind w:firstLine="567"/>
        <w:divId w:val="1767193717"/>
      </w:pPr>
      <w:r>
        <w:rPr>
          <w:b/>
          <w:bCs/>
        </w:rPr>
        <w:t xml:space="preserve">Комментарии: </w:t>
      </w:r>
      <w:r w:rsidRPr="00086340">
        <w:rPr>
          <w:i/>
        </w:rPr>
        <w:t>Возможно применение крема и мази гидрокортизона</w:t>
      </w:r>
      <w:r w:rsidR="000335EB">
        <w:rPr>
          <w:i/>
        </w:rPr>
        <w:t>**</w:t>
      </w:r>
      <w:r w:rsidRPr="00086340">
        <w:rPr>
          <w:i/>
        </w:rPr>
        <w:t xml:space="preserve"> 0,1% с 6-месячного возраста. Противопоказанием к назначению мази гидрокортизона</w:t>
      </w:r>
      <w:r w:rsidR="000335EB">
        <w:rPr>
          <w:i/>
        </w:rPr>
        <w:t>**</w:t>
      </w:r>
      <w:r w:rsidRPr="00086340">
        <w:rPr>
          <w:i/>
        </w:rPr>
        <w:t xml:space="preserve"> 1% является детский возраст до 2 лет.</w:t>
      </w:r>
    </w:p>
    <w:p w:rsidR="003F04C8" w:rsidRPr="007A29DE" w:rsidRDefault="00086340" w:rsidP="00CE0387">
      <w:pPr>
        <w:pStyle w:val="afc"/>
        <w:spacing w:beforeAutospacing="0" w:afterAutospacing="0" w:line="360" w:lineRule="auto"/>
        <w:ind w:firstLine="567"/>
        <w:divId w:val="1767193717"/>
      </w:pPr>
      <w:r w:rsidRPr="00086340">
        <w:t>или</w:t>
      </w:r>
    </w:p>
    <w:p w:rsidR="003F04C8" w:rsidRPr="007A29DE" w:rsidRDefault="00086340" w:rsidP="00CE0387">
      <w:pPr>
        <w:pStyle w:val="afc"/>
        <w:spacing w:beforeAutospacing="0" w:afterAutospacing="0" w:line="360" w:lineRule="auto"/>
        <w:ind w:firstLine="567"/>
        <w:divId w:val="1767193717"/>
      </w:pPr>
      <w:r w:rsidRPr="00086340">
        <w:t>алклометазон крем 0,05%, мазь 0,05% наносить на пораженные участки кожи равномерным слоем 2–3 раза в сутки в течение 3–4 недель. У детей и в период долечивания возможно использовать препарат 1 раз в сутки. Для профилактики рецидивов при долечивании хронических заболеваний терапию следует продолжать еще некоторое время после исчезновения всех симптомов [</w:t>
      </w:r>
      <w:r w:rsidR="00DD0706" w:rsidRPr="00DD0706">
        <w:t>3</w:t>
      </w:r>
      <w:r w:rsidR="00455214">
        <w:t>4</w:t>
      </w:r>
      <w:r w:rsidRPr="00086340">
        <w:t xml:space="preserve">, </w:t>
      </w:r>
      <w:r w:rsidR="00DD0706" w:rsidRPr="00DD0706">
        <w:t>3</w:t>
      </w:r>
      <w:r w:rsidR="00455214">
        <w:t>5</w:t>
      </w:r>
      <w:r w:rsidRPr="00086340">
        <w:t>].</w:t>
      </w:r>
    </w:p>
    <w:p w:rsidR="003F04C8" w:rsidRPr="007A29DE" w:rsidRDefault="00086340" w:rsidP="00CE0387">
      <w:pPr>
        <w:pStyle w:val="afc"/>
        <w:spacing w:beforeAutospacing="0" w:afterAutospacing="0" w:line="360" w:lineRule="auto"/>
        <w:ind w:firstLine="567"/>
        <w:divId w:val="1767193717"/>
      </w:pPr>
      <w:r w:rsidRPr="00086340">
        <w:rPr>
          <w:rStyle w:val="affc"/>
        </w:rPr>
        <w:t xml:space="preserve">Уровень убедительности рекомендаций </w:t>
      </w:r>
      <w:r w:rsidRPr="00086340">
        <w:rPr>
          <w:rStyle w:val="affc"/>
          <w:lang w:val="en-US"/>
        </w:rPr>
        <w:t>B</w:t>
      </w:r>
      <w:r w:rsidRPr="00086340">
        <w:t xml:space="preserve"> (уровень достоверности доказательств –2)</w:t>
      </w:r>
    </w:p>
    <w:p w:rsidR="00180754" w:rsidRPr="005568E8" w:rsidRDefault="00086340" w:rsidP="00CE0387">
      <w:pPr>
        <w:pStyle w:val="afc"/>
        <w:spacing w:beforeAutospacing="0" w:afterAutospacing="0" w:line="360" w:lineRule="auto"/>
        <w:ind w:firstLine="567"/>
        <w:divId w:val="1767193717"/>
        <w:rPr>
          <w:i/>
        </w:rPr>
      </w:pPr>
      <w:r>
        <w:rPr>
          <w:b/>
          <w:bCs/>
        </w:rPr>
        <w:t xml:space="preserve">Комментарии: </w:t>
      </w:r>
      <w:r w:rsidR="005568E8">
        <w:rPr>
          <w:i/>
        </w:rPr>
        <w:t xml:space="preserve">Противопоказанием к назначению крема и мази алклометазон является детский возраст до 6 месяцев. </w:t>
      </w:r>
      <w:r w:rsidRPr="00086340">
        <w:rPr>
          <w:i/>
        </w:rPr>
        <w:t xml:space="preserve">Максимальная длительность лечения у детей </w:t>
      </w:r>
      <w:r w:rsidR="00CE4DD5">
        <w:rPr>
          <w:i/>
        </w:rPr>
        <w:t xml:space="preserve">(с </w:t>
      </w:r>
      <w:r w:rsidR="005568E8">
        <w:rPr>
          <w:i/>
        </w:rPr>
        <w:t xml:space="preserve">возраста </w:t>
      </w:r>
      <w:r w:rsidR="00CE4DD5">
        <w:rPr>
          <w:i/>
        </w:rPr>
        <w:t>6 месяцев)</w:t>
      </w:r>
      <w:r w:rsidR="005568E8">
        <w:rPr>
          <w:i/>
        </w:rPr>
        <w:t xml:space="preserve"> </w:t>
      </w:r>
      <w:r w:rsidRPr="00086340">
        <w:rPr>
          <w:i/>
        </w:rPr>
        <w:t>– 3 недели</w:t>
      </w:r>
      <w:r w:rsidRPr="00086340">
        <w:t>.</w:t>
      </w:r>
      <w:r w:rsidR="005568E8">
        <w:rPr>
          <w:i/>
        </w:rPr>
        <w:t xml:space="preserve"> </w:t>
      </w:r>
    </w:p>
    <w:p w:rsidR="003F04C8" w:rsidRPr="007A29DE" w:rsidRDefault="00086340" w:rsidP="00CE0387">
      <w:pPr>
        <w:pStyle w:val="afc"/>
        <w:spacing w:beforeAutospacing="0" w:afterAutospacing="0" w:line="360" w:lineRule="auto"/>
        <w:ind w:firstLine="567"/>
        <w:divId w:val="1767193717"/>
      </w:pPr>
      <w:r w:rsidRPr="00086340">
        <w:t>или</w:t>
      </w:r>
    </w:p>
    <w:p w:rsidR="003F04C8" w:rsidRPr="007A29DE" w:rsidRDefault="00086340" w:rsidP="00CE0387">
      <w:pPr>
        <w:pStyle w:val="afc"/>
        <w:spacing w:beforeAutospacing="0" w:afterAutospacing="0" w:line="360" w:lineRule="auto"/>
        <w:ind w:firstLine="567"/>
        <w:divId w:val="1767193717"/>
      </w:pPr>
      <w:r w:rsidRPr="00086340">
        <w:t>триамцинолон мазь 0,1% для наружного применения наносить на пораженные участки кожи 2 раза в сутки в течение 3–4 недель [</w:t>
      </w:r>
      <w:r w:rsidR="00DD0706" w:rsidRPr="00DD0706">
        <w:t>3</w:t>
      </w:r>
      <w:r w:rsidR="00455214">
        <w:t>6</w:t>
      </w:r>
      <w:r w:rsidRPr="00086340">
        <w:t>].</w:t>
      </w:r>
    </w:p>
    <w:p w:rsidR="003F04C8" w:rsidRPr="007A29DE" w:rsidRDefault="00086340" w:rsidP="00CE0387">
      <w:pPr>
        <w:pStyle w:val="afc"/>
        <w:spacing w:beforeAutospacing="0" w:afterAutospacing="0" w:line="360" w:lineRule="auto"/>
        <w:ind w:firstLine="567"/>
        <w:divId w:val="1767193717"/>
      </w:pPr>
      <w:r w:rsidRPr="00086340">
        <w:rPr>
          <w:rStyle w:val="affc"/>
        </w:rPr>
        <w:t>Уровень убедительности рекомендаций В</w:t>
      </w:r>
      <w:r w:rsidRPr="00086340">
        <w:t xml:space="preserve"> (уровень достоверности доказательств –3)</w:t>
      </w:r>
    </w:p>
    <w:p w:rsidR="00824266" w:rsidRPr="007A29DE" w:rsidRDefault="00086340" w:rsidP="00CE0387">
      <w:pPr>
        <w:pStyle w:val="afc"/>
        <w:spacing w:beforeAutospacing="0" w:afterAutospacing="0" w:line="360" w:lineRule="auto"/>
        <w:ind w:firstLine="567"/>
        <w:divId w:val="1767193717"/>
      </w:pPr>
      <w:r>
        <w:rPr>
          <w:b/>
          <w:bCs/>
        </w:rPr>
        <w:t xml:space="preserve">Комментарии: </w:t>
      </w:r>
      <w:r w:rsidRPr="00086340">
        <w:rPr>
          <w:i/>
        </w:rPr>
        <w:t>Противопоказанием к назначению препарата триамцинолон является детский возраст до 2 лет.</w:t>
      </w:r>
      <w:r w:rsidR="005568E8">
        <w:rPr>
          <w:i/>
        </w:rPr>
        <w:t xml:space="preserve"> Продолжительность лечения детей старше 2 лет </w:t>
      </w:r>
      <w:r w:rsidR="0097446A">
        <w:rPr>
          <w:i/>
        </w:rPr>
        <w:t xml:space="preserve">мазью триамцинолон </w:t>
      </w:r>
      <w:r w:rsidR="005568E8">
        <w:rPr>
          <w:i/>
        </w:rPr>
        <w:t>– не более 5 дней.</w:t>
      </w:r>
    </w:p>
    <w:p w:rsidR="003F04C8" w:rsidRPr="007A29DE" w:rsidRDefault="00086340" w:rsidP="00CE0387">
      <w:pPr>
        <w:pStyle w:val="afc"/>
        <w:spacing w:beforeAutospacing="0" w:afterAutospacing="0" w:line="360" w:lineRule="auto"/>
        <w:ind w:firstLine="567"/>
        <w:divId w:val="1767193717"/>
      </w:pPr>
      <w:r w:rsidRPr="00086340">
        <w:t>или</w:t>
      </w:r>
    </w:p>
    <w:p w:rsidR="003F04C8" w:rsidRPr="007A29DE" w:rsidRDefault="00086340" w:rsidP="00CE0387">
      <w:pPr>
        <w:pStyle w:val="afc"/>
        <w:spacing w:beforeAutospacing="0" w:afterAutospacing="0" w:line="360" w:lineRule="auto"/>
        <w:ind w:firstLine="567"/>
        <w:divId w:val="1767193717"/>
      </w:pPr>
      <w:r w:rsidRPr="00086340">
        <w:t>мометазон** крем 0,1%, мазь 0,1% наносить тонким слоем на пораженные участки кожи 1 раз в сутки в течение 3–4 недель [</w:t>
      </w:r>
      <w:r w:rsidR="00DD0706" w:rsidRPr="00DD0706">
        <w:t>3</w:t>
      </w:r>
      <w:r w:rsidR="00455214">
        <w:t>6</w:t>
      </w:r>
      <w:r w:rsidRPr="00086340">
        <w:t>–</w:t>
      </w:r>
      <w:r w:rsidR="00DD0706" w:rsidRPr="00DD0706">
        <w:t>3</w:t>
      </w:r>
      <w:r w:rsidR="00455214">
        <w:t>8</w:t>
      </w:r>
      <w:r w:rsidRPr="00086340">
        <w:t>].</w:t>
      </w:r>
    </w:p>
    <w:p w:rsidR="003F04C8" w:rsidRPr="007A29DE" w:rsidRDefault="00086340" w:rsidP="00CE0387">
      <w:pPr>
        <w:pStyle w:val="afc"/>
        <w:spacing w:beforeAutospacing="0" w:afterAutospacing="0" w:line="360" w:lineRule="auto"/>
        <w:ind w:firstLine="567"/>
        <w:divId w:val="1767193717"/>
      </w:pPr>
      <w:r w:rsidRPr="00086340">
        <w:rPr>
          <w:rStyle w:val="affc"/>
        </w:rPr>
        <w:t>Уровень убедительности рекомендаций В</w:t>
      </w:r>
      <w:r w:rsidRPr="00086340">
        <w:t xml:space="preserve"> (уровень достоверности доказательств – 2)</w:t>
      </w:r>
    </w:p>
    <w:p w:rsidR="007C0F79" w:rsidRPr="007A29DE" w:rsidRDefault="00086340" w:rsidP="00CE0387">
      <w:pPr>
        <w:pStyle w:val="afc"/>
        <w:spacing w:beforeAutospacing="0" w:afterAutospacing="0" w:line="360" w:lineRule="auto"/>
        <w:ind w:firstLine="567"/>
        <w:divId w:val="1767193717"/>
      </w:pPr>
      <w:r>
        <w:rPr>
          <w:b/>
          <w:bCs/>
        </w:rPr>
        <w:lastRenderedPageBreak/>
        <w:t xml:space="preserve">Комментарии: </w:t>
      </w:r>
      <w:r w:rsidRPr="00086340">
        <w:rPr>
          <w:i/>
        </w:rPr>
        <w:t>Противопоказанием к назначению препарата мометазон** является детский возраст до 2 лет.</w:t>
      </w:r>
    </w:p>
    <w:p w:rsidR="003F04C8" w:rsidRPr="007A29DE" w:rsidRDefault="00086340" w:rsidP="00CE0387">
      <w:pPr>
        <w:pStyle w:val="afc"/>
        <w:spacing w:beforeAutospacing="0" w:afterAutospacing="0" w:line="360" w:lineRule="auto"/>
        <w:ind w:firstLine="567"/>
        <w:divId w:val="1767193717"/>
      </w:pPr>
      <w:r w:rsidRPr="00086340">
        <w:t>или</w:t>
      </w:r>
    </w:p>
    <w:p w:rsidR="0042195F" w:rsidRPr="007A29DE" w:rsidRDefault="002235ED" w:rsidP="00CE0387">
      <w:pPr>
        <w:pStyle w:val="afc"/>
        <w:spacing w:beforeAutospacing="0" w:afterAutospacing="0" w:line="360" w:lineRule="auto"/>
        <w:ind w:firstLine="567"/>
        <w:divId w:val="1767193717"/>
        <w:rPr>
          <w:rStyle w:val="affc"/>
        </w:rPr>
      </w:pPr>
      <w:r w:rsidRPr="002235ED">
        <w:t>#</w:t>
      </w:r>
      <w:r w:rsidR="00086340" w:rsidRPr="00086340">
        <w:t>метилпреднизолона ацепонат мазь 0,1% для наружного применения наносить на пораженные участки кожи тонким слоем 1 раз в сутки в течение 3–4 недель [</w:t>
      </w:r>
      <w:r w:rsidR="00DD0706" w:rsidRPr="00DD0706">
        <w:t>3</w:t>
      </w:r>
      <w:r w:rsidR="00455214">
        <w:t>9</w:t>
      </w:r>
      <w:r w:rsidR="00086340" w:rsidRPr="00086340">
        <w:t>–</w:t>
      </w:r>
      <w:r w:rsidR="00DD0706" w:rsidRPr="00DD0706">
        <w:t>4</w:t>
      </w:r>
      <w:r w:rsidR="00455214">
        <w:t>2</w:t>
      </w:r>
      <w:r w:rsidR="00086340" w:rsidRPr="00086340">
        <w:t>].</w:t>
      </w:r>
    </w:p>
    <w:p w:rsidR="003F04C8" w:rsidRPr="007A29DE" w:rsidRDefault="00086340" w:rsidP="00CE0387">
      <w:pPr>
        <w:pStyle w:val="afc"/>
        <w:spacing w:beforeAutospacing="0" w:afterAutospacing="0" w:line="360" w:lineRule="auto"/>
        <w:ind w:firstLine="567"/>
        <w:divId w:val="1767193717"/>
      </w:pPr>
      <w:r w:rsidRPr="00086340">
        <w:rPr>
          <w:rStyle w:val="affc"/>
        </w:rPr>
        <w:t xml:space="preserve">Уровень убедительности рекомендаций </w:t>
      </w:r>
      <w:r w:rsidR="00E821A9">
        <w:rPr>
          <w:rStyle w:val="affc"/>
        </w:rPr>
        <w:t xml:space="preserve">С </w:t>
      </w:r>
      <w:r w:rsidRPr="00086340">
        <w:t xml:space="preserve">(уровень достоверности доказательств </w:t>
      </w:r>
      <w:r w:rsidR="00F45D37" w:rsidRPr="00F45D37">
        <w:t>4</w:t>
      </w:r>
      <w:r w:rsidRPr="00086340">
        <w:t>)</w:t>
      </w:r>
    </w:p>
    <w:p w:rsidR="007C0F79" w:rsidRPr="007A29DE" w:rsidRDefault="00086340" w:rsidP="00CE0387">
      <w:pPr>
        <w:pStyle w:val="afc"/>
        <w:spacing w:beforeAutospacing="0" w:afterAutospacing="0" w:line="360" w:lineRule="auto"/>
        <w:ind w:firstLine="567"/>
        <w:divId w:val="1767193717"/>
      </w:pPr>
      <w:r>
        <w:rPr>
          <w:b/>
          <w:bCs/>
        </w:rPr>
        <w:t xml:space="preserve">Комментарии: </w:t>
      </w:r>
      <w:r w:rsidRPr="00086340">
        <w:rPr>
          <w:i/>
        </w:rPr>
        <w:t xml:space="preserve">Противопоказанием к назначению мази </w:t>
      </w:r>
      <w:r w:rsidR="00F45D37" w:rsidRPr="00F45D37">
        <w:rPr>
          <w:i/>
        </w:rPr>
        <w:t>#</w:t>
      </w:r>
      <w:r w:rsidRPr="00086340">
        <w:rPr>
          <w:i/>
        </w:rPr>
        <w:t>метилпреднизолона ацепоната является детский возраст до 4 месяцев.</w:t>
      </w:r>
    </w:p>
    <w:p w:rsidR="003F04C8" w:rsidRPr="007A29DE" w:rsidRDefault="00086340" w:rsidP="00CE0387">
      <w:pPr>
        <w:pStyle w:val="afc"/>
        <w:spacing w:beforeAutospacing="0" w:afterAutospacing="0" w:line="360" w:lineRule="auto"/>
        <w:ind w:firstLine="567"/>
        <w:divId w:val="1767193717"/>
      </w:pPr>
      <w:r w:rsidRPr="00086340">
        <w:t>или</w:t>
      </w:r>
    </w:p>
    <w:p w:rsidR="005D3F71" w:rsidRPr="007A29DE" w:rsidRDefault="002235ED" w:rsidP="00CE0387">
      <w:pPr>
        <w:pStyle w:val="afc"/>
        <w:spacing w:beforeAutospacing="0" w:afterAutospacing="0" w:line="360" w:lineRule="auto"/>
        <w:ind w:firstLine="567"/>
        <w:divId w:val="1767193717"/>
      </w:pPr>
      <w:r w:rsidRPr="002235ED">
        <w:t>#</w:t>
      </w:r>
      <w:r w:rsidR="00086340" w:rsidRPr="00086340">
        <w:t>метилпреднизолона ацепонат крем 0,1%, эмульсия 0,1% для наружного применения наносить на пораженные участки кожи тонким слоем 1 раз в сутки в течение 3–4 недель [</w:t>
      </w:r>
      <w:r w:rsidR="00455214">
        <w:t>39</w:t>
      </w:r>
      <w:r w:rsidR="00086340" w:rsidRPr="00086340">
        <w:t>–</w:t>
      </w:r>
      <w:r w:rsidR="00455214" w:rsidRPr="00DD0706">
        <w:t>4</w:t>
      </w:r>
      <w:r w:rsidR="00455214">
        <w:t>2</w:t>
      </w:r>
      <w:r w:rsidR="00086340" w:rsidRPr="00086340">
        <w:t>]</w:t>
      </w:r>
    </w:p>
    <w:p w:rsidR="005D3F71" w:rsidRPr="007A29DE" w:rsidRDefault="00086340" w:rsidP="00CE0387">
      <w:pPr>
        <w:pStyle w:val="afc"/>
        <w:spacing w:beforeAutospacing="0" w:afterAutospacing="0" w:line="360" w:lineRule="auto"/>
        <w:ind w:firstLine="567"/>
        <w:divId w:val="1767193717"/>
      </w:pPr>
      <w:r w:rsidRPr="00086340">
        <w:rPr>
          <w:rStyle w:val="affc"/>
        </w:rPr>
        <w:t xml:space="preserve">Уровень убедительности рекомендаций С </w:t>
      </w:r>
      <w:r w:rsidRPr="00086340">
        <w:t xml:space="preserve">(уровень достоверности доказательств – </w:t>
      </w:r>
      <w:r w:rsidR="00CE4DD5">
        <w:t>4</w:t>
      </w:r>
      <w:r w:rsidRPr="00086340">
        <w:t>)</w:t>
      </w:r>
    </w:p>
    <w:p w:rsidR="005D3F71" w:rsidRPr="007A29DE" w:rsidRDefault="00086340" w:rsidP="00CE0387">
      <w:pPr>
        <w:pStyle w:val="afc"/>
        <w:spacing w:beforeAutospacing="0" w:afterAutospacing="0" w:line="360" w:lineRule="auto"/>
        <w:ind w:firstLine="567"/>
        <w:divId w:val="1767193717"/>
        <w:rPr>
          <w:b/>
          <w:bCs/>
        </w:rPr>
      </w:pPr>
      <w:r>
        <w:rPr>
          <w:b/>
          <w:bCs/>
        </w:rPr>
        <w:t>Комментарии:</w:t>
      </w:r>
      <w:r w:rsidRPr="00086340">
        <w:rPr>
          <w:i/>
        </w:rPr>
        <w:t xml:space="preserve"> Противопоказанием к назначению крема, эмульсии </w:t>
      </w:r>
      <w:r w:rsidR="00F45D37" w:rsidRPr="00F45D37">
        <w:rPr>
          <w:i/>
        </w:rPr>
        <w:t>#</w:t>
      </w:r>
      <w:r w:rsidRPr="00086340">
        <w:rPr>
          <w:i/>
        </w:rPr>
        <w:t>метилпреднизолона ацепоната является детский возраст до 4 месяцев.</w:t>
      </w:r>
    </w:p>
    <w:p w:rsidR="005D3F71" w:rsidRPr="007A29DE" w:rsidRDefault="00086340" w:rsidP="00CE0387">
      <w:pPr>
        <w:pStyle w:val="afc"/>
        <w:spacing w:beforeAutospacing="0" w:afterAutospacing="0" w:line="360" w:lineRule="auto"/>
        <w:ind w:firstLine="567"/>
        <w:divId w:val="1767193717"/>
      </w:pPr>
      <w:r w:rsidRPr="00086340">
        <w:rPr>
          <w:bCs/>
        </w:rPr>
        <w:t>или</w:t>
      </w:r>
    </w:p>
    <w:p w:rsidR="00DA6812" w:rsidRPr="007A29DE" w:rsidRDefault="00086340" w:rsidP="00CE0387">
      <w:pPr>
        <w:pStyle w:val="afc"/>
        <w:spacing w:beforeAutospacing="0" w:afterAutospacing="0" w:line="360" w:lineRule="auto"/>
        <w:ind w:firstLine="567"/>
        <w:divId w:val="1767193717"/>
        <w:rPr>
          <w:rStyle w:val="affc"/>
        </w:rPr>
      </w:pPr>
      <w:r w:rsidRPr="00086340">
        <w:t>бетаметазон** крем 0,05%, 0,1%, мазь 0,05%, 0,1% наносить на пораженные участки кожи 2 раза в сутки в течение 3–4 недель [</w:t>
      </w:r>
      <w:r w:rsidR="00DD0706" w:rsidRPr="00DD0706">
        <w:t>4</w:t>
      </w:r>
      <w:r w:rsidR="00455214">
        <w:t>3</w:t>
      </w:r>
      <w:r w:rsidRPr="00086340">
        <w:t>–</w:t>
      </w:r>
      <w:r w:rsidR="00DD0706" w:rsidRPr="00DD0706">
        <w:t>4</w:t>
      </w:r>
      <w:r w:rsidR="00455214">
        <w:t>8</w:t>
      </w:r>
      <w:r w:rsidRPr="00086340">
        <w:t>].</w:t>
      </w:r>
    </w:p>
    <w:p w:rsidR="003F04C8" w:rsidRPr="007A29DE" w:rsidRDefault="00086340" w:rsidP="00CE0387">
      <w:pPr>
        <w:pStyle w:val="afc"/>
        <w:spacing w:beforeAutospacing="0" w:afterAutospacing="0" w:line="360" w:lineRule="auto"/>
        <w:ind w:firstLine="567"/>
        <w:divId w:val="1767193717"/>
      </w:pPr>
      <w:r w:rsidRPr="00086340">
        <w:rPr>
          <w:rStyle w:val="affc"/>
        </w:rPr>
        <w:t xml:space="preserve">Уровень убедительности рекомендаций В </w:t>
      </w:r>
      <w:r w:rsidRPr="00086340">
        <w:t>(уровень достоверности доказательств –2)</w:t>
      </w:r>
    </w:p>
    <w:p w:rsidR="009A76C1" w:rsidRPr="007A29DE" w:rsidRDefault="00086340" w:rsidP="00CE0387">
      <w:pPr>
        <w:pStyle w:val="afc"/>
        <w:spacing w:beforeAutospacing="0" w:afterAutospacing="0" w:line="360" w:lineRule="auto"/>
        <w:ind w:firstLine="567"/>
        <w:divId w:val="1767193717"/>
      </w:pPr>
      <w:r>
        <w:rPr>
          <w:b/>
          <w:bCs/>
        </w:rPr>
        <w:t xml:space="preserve">Комментарии: </w:t>
      </w:r>
      <w:r w:rsidRPr="00086340">
        <w:rPr>
          <w:i/>
        </w:rPr>
        <w:t>Противопоказанием к назначению препарата бетаметазон** крем 0,05%, мазь 0,05% является детский возраст до 1 года. Противопоказанием к назначению препарата бетаметазон</w:t>
      </w:r>
      <w:r w:rsidR="000335EB">
        <w:rPr>
          <w:i/>
        </w:rPr>
        <w:t>**</w:t>
      </w:r>
      <w:r w:rsidRPr="00086340">
        <w:rPr>
          <w:i/>
        </w:rPr>
        <w:t xml:space="preserve"> крем 1%, является детский возраст до 6 месяцев.</w:t>
      </w:r>
    </w:p>
    <w:p w:rsidR="00CB6299" w:rsidRPr="007A29DE" w:rsidRDefault="00086340" w:rsidP="00CE0387">
      <w:pPr>
        <w:pStyle w:val="afc"/>
        <w:spacing w:beforeAutospacing="0" w:afterAutospacing="0" w:line="360" w:lineRule="auto"/>
        <w:ind w:firstLine="567"/>
        <w:divId w:val="1767193717"/>
      </w:pPr>
      <w:r w:rsidRPr="00086340">
        <w:t>или</w:t>
      </w:r>
    </w:p>
    <w:p w:rsidR="00CB6299" w:rsidRPr="007A29DE" w:rsidRDefault="00086340" w:rsidP="00CE0387">
      <w:pPr>
        <w:pStyle w:val="afc"/>
        <w:spacing w:beforeAutospacing="0" w:afterAutospacing="0" w:line="360" w:lineRule="auto"/>
        <w:ind w:firstLine="567"/>
        <w:divId w:val="1767193717"/>
      </w:pPr>
      <w:r w:rsidRPr="00086340">
        <w:t>бетаметазон спрей 0,05% наносить на пораженные участки кожи 2 раза в сутки в течение 3–4 недель [</w:t>
      </w:r>
      <w:r w:rsidR="00455214">
        <w:t>45</w:t>
      </w:r>
      <w:r w:rsidR="00CE4DD5">
        <w:t xml:space="preserve">, </w:t>
      </w:r>
      <w:r w:rsidR="00455214" w:rsidRPr="00DD0706">
        <w:t>4</w:t>
      </w:r>
      <w:r w:rsidR="00455214">
        <w:t>9</w:t>
      </w:r>
      <w:r w:rsidRPr="00086340">
        <w:t>–</w:t>
      </w:r>
      <w:r w:rsidR="00455214" w:rsidRPr="00DD0706">
        <w:t>5</w:t>
      </w:r>
      <w:r w:rsidR="00455214">
        <w:t>1</w:t>
      </w:r>
      <w:r w:rsidRPr="00086340">
        <w:t>]</w:t>
      </w:r>
    </w:p>
    <w:p w:rsidR="00CB6299" w:rsidRPr="007A29DE" w:rsidRDefault="00086340" w:rsidP="00CE0387">
      <w:pPr>
        <w:pStyle w:val="afc"/>
        <w:spacing w:beforeAutospacing="0" w:afterAutospacing="0" w:line="360" w:lineRule="auto"/>
        <w:ind w:firstLine="567"/>
        <w:divId w:val="1767193717"/>
      </w:pPr>
      <w:r w:rsidRPr="00086340">
        <w:rPr>
          <w:rStyle w:val="affc"/>
        </w:rPr>
        <w:t xml:space="preserve">Уровень убедительности рекомендаций В </w:t>
      </w:r>
      <w:r w:rsidRPr="00086340">
        <w:t>(уровень достоверности доказательств – 2)</w:t>
      </w:r>
    </w:p>
    <w:p w:rsidR="00CB6299" w:rsidRPr="007A29DE" w:rsidRDefault="00086340" w:rsidP="00CB6299">
      <w:pPr>
        <w:pStyle w:val="afc"/>
        <w:spacing w:beforeAutospacing="0" w:afterAutospacing="0" w:line="360" w:lineRule="auto"/>
        <w:ind w:left="709" w:firstLine="0"/>
        <w:divId w:val="1767193717"/>
      </w:pPr>
      <w:r>
        <w:rPr>
          <w:b/>
          <w:bCs/>
        </w:rPr>
        <w:t xml:space="preserve">Комментарии: </w:t>
      </w:r>
      <w:r w:rsidRPr="00086340">
        <w:rPr>
          <w:i/>
        </w:rPr>
        <w:t>Противопоказанием к назначению препарата бетаметазон спрей 0,05% является детский возраст до 2 лет.</w:t>
      </w:r>
    </w:p>
    <w:p w:rsidR="009A76C1" w:rsidRPr="007A29DE" w:rsidRDefault="00086340" w:rsidP="009A6CD9">
      <w:pPr>
        <w:pStyle w:val="afc"/>
        <w:spacing w:beforeAutospacing="0" w:afterAutospacing="0" w:line="360" w:lineRule="auto"/>
        <w:divId w:val="1767193717"/>
      </w:pPr>
      <w:r w:rsidRPr="00086340">
        <w:t>или</w:t>
      </w:r>
    </w:p>
    <w:p w:rsidR="003F04C8" w:rsidRPr="007A29DE" w:rsidRDefault="00086340" w:rsidP="009A6CD9">
      <w:pPr>
        <w:pStyle w:val="afc"/>
        <w:spacing w:beforeAutospacing="0" w:afterAutospacing="0" w:line="360" w:lineRule="auto"/>
        <w:divId w:val="1767193717"/>
      </w:pPr>
      <w:r w:rsidRPr="00086340">
        <w:t>флуоцинолона ацетонид мазь для наружного применения 0,025%, наносить на пораженные участки кожи 2–4 раза в сутки, курс лечения составляет до 25 дней [</w:t>
      </w:r>
      <w:r w:rsidR="00DD0706" w:rsidRPr="00DD0706">
        <w:t>5</w:t>
      </w:r>
      <w:r w:rsidR="00455214">
        <w:t>2</w:t>
      </w:r>
      <w:r w:rsidRPr="00086340">
        <w:t>]</w:t>
      </w:r>
    </w:p>
    <w:p w:rsidR="003F04C8" w:rsidRPr="007A29DE" w:rsidRDefault="00086340" w:rsidP="009A6CD9">
      <w:pPr>
        <w:pStyle w:val="afc"/>
        <w:spacing w:beforeAutospacing="0" w:afterAutospacing="0" w:line="360" w:lineRule="auto"/>
        <w:divId w:val="1767193717"/>
      </w:pPr>
      <w:r w:rsidRPr="00086340">
        <w:rPr>
          <w:rStyle w:val="affc"/>
        </w:rPr>
        <w:lastRenderedPageBreak/>
        <w:t>Уровень убедительности рекомендаций С</w:t>
      </w:r>
      <w:r w:rsidRPr="00086340">
        <w:t xml:space="preserve"> (уровень достоверности доказательств – 4)</w:t>
      </w:r>
    </w:p>
    <w:p w:rsidR="00362FC5" w:rsidRPr="007A29DE" w:rsidRDefault="00086340" w:rsidP="00362FC5">
      <w:pPr>
        <w:pStyle w:val="afc"/>
        <w:spacing w:beforeAutospacing="0" w:afterAutospacing="0" w:line="360" w:lineRule="auto"/>
        <w:ind w:left="709" w:firstLine="0"/>
        <w:divId w:val="1767193717"/>
      </w:pPr>
      <w:r>
        <w:rPr>
          <w:b/>
          <w:bCs/>
        </w:rPr>
        <w:t xml:space="preserve">Комментарии: </w:t>
      </w:r>
      <w:r w:rsidRPr="00086340">
        <w:rPr>
          <w:i/>
        </w:rPr>
        <w:t>Противопоказанием для применения препарата мазь флуоцинолона ацетонид является детский возраст до 2 лет.</w:t>
      </w:r>
    </w:p>
    <w:p w:rsidR="003F04C8" w:rsidRPr="007A29DE" w:rsidRDefault="00086340" w:rsidP="009A6CD9">
      <w:pPr>
        <w:pStyle w:val="afc"/>
        <w:spacing w:beforeAutospacing="0" w:afterAutospacing="0" w:line="360" w:lineRule="auto"/>
        <w:divId w:val="1767193717"/>
      </w:pPr>
      <w:r w:rsidRPr="00086340">
        <w:t>или</w:t>
      </w:r>
    </w:p>
    <w:p w:rsidR="00993483" w:rsidRPr="007A29DE" w:rsidRDefault="00086340" w:rsidP="009A6CD9">
      <w:pPr>
        <w:pStyle w:val="afc"/>
        <w:spacing w:beforeAutospacing="0" w:afterAutospacing="0" w:line="360" w:lineRule="auto"/>
        <w:divId w:val="1767193717"/>
      </w:pPr>
      <w:r w:rsidRPr="00086340">
        <w:t>флуоцинолона ацетонид крем для наружного применения 0,025%, гель для наружного применения 0,025% наносить на пораженные участки кожи 2–4 раза в сутки на протяжении до 4 недель [</w:t>
      </w:r>
      <w:r w:rsidR="00DD0706" w:rsidRPr="00DD0706">
        <w:t>5</w:t>
      </w:r>
      <w:r w:rsidR="00455214">
        <w:t>3</w:t>
      </w:r>
      <w:r w:rsidRPr="00086340">
        <w:t xml:space="preserve">, </w:t>
      </w:r>
      <w:r w:rsidR="00DD0706" w:rsidRPr="00DD0706">
        <w:t>5</w:t>
      </w:r>
      <w:r w:rsidR="00455214">
        <w:t>4</w:t>
      </w:r>
      <w:r w:rsidRPr="00086340">
        <w:t>]</w:t>
      </w:r>
    </w:p>
    <w:p w:rsidR="00993483" w:rsidRPr="007A29DE" w:rsidRDefault="00086340" w:rsidP="00993483">
      <w:pPr>
        <w:pStyle w:val="afc"/>
        <w:spacing w:beforeAutospacing="0" w:afterAutospacing="0" w:line="360" w:lineRule="auto"/>
        <w:divId w:val="1767193717"/>
      </w:pPr>
      <w:r w:rsidRPr="00086340">
        <w:rPr>
          <w:rStyle w:val="affc"/>
        </w:rPr>
        <w:t>(Уровень убедительности рекомендаций С</w:t>
      </w:r>
      <w:r w:rsidRPr="00086340">
        <w:t xml:space="preserve"> (уровень достоверности доказательств – 5)</w:t>
      </w:r>
    </w:p>
    <w:p w:rsidR="00993483" w:rsidRPr="007A29DE" w:rsidRDefault="00086340" w:rsidP="00993483">
      <w:pPr>
        <w:pStyle w:val="afc"/>
        <w:spacing w:beforeAutospacing="0" w:afterAutospacing="0" w:line="360" w:lineRule="auto"/>
        <w:divId w:val="1767193717"/>
      </w:pPr>
      <w:r>
        <w:rPr>
          <w:b/>
          <w:bCs/>
        </w:rPr>
        <w:t xml:space="preserve">Комментарии: </w:t>
      </w:r>
      <w:r w:rsidRPr="00086340">
        <w:rPr>
          <w:i/>
        </w:rPr>
        <w:t>Противопоказанием для применения препарата крем, гель флуоцинолона ацетонид является детский возраст до 2 лет.</w:t>
      </w:r>
    </w:p>
    <w:p w:rsidR="00993483" w:rsidRPr="007A29DE" w:rsidRDefault="00086340" w:rsidP="009A6CD9">
      <w:pPr>
        <w:pStyle w:val="afc"/>
        <w:spacing w:beforeAutospacing="0" w:afterAutospacing="0" w:line="360" w:lineRule="auto"/>
        <w:divId w:val="1767193717"/>
      </w:pPr>
      <w:r w:rsidRPr="00086340">
        <w:t>или</w:t>
      </w:r>
    </w:p>
    <w:p w:rsidR="003F04C8" w:rsidRPr="007A29DE" w:rsidRDefault="00F45D37" w:rsidP="009A6CD9">
      <w:pPr>
        <w:pStyle w:val="afc"/>
        <w:spacing w:beforeAutospacing="0" w:afterAutospacing="0" w:line="360" w:lineRule="auto"/>
        <w:divId w:val="1767193717"/>
      </w:pPr>
      <w:r w:rsidRPr="00F45D37">
        <w:t>#</w:t>
      </w:r>
      <w:r w:rsidR="00086340" w:rsidRPr="00086340">
        <w:t>флутиказон мазь 0,005% для наружного применения, крем 0,05% для наружного применения наносить на пораженные участки кожи 2 раза в сутки в течение 3–4 недель [</w:t>
      </w:r>
      <w:r w:rsidR="00DD0706" w:rsidRPr="00DD0706">
        <w:t>4</w:t>
      </w:r>
      <w:r w:rsidR="00455214">
        <w:t>5</w:t>
      </w:r>
      <w:r w:rsidR="00086340" w:rsidRPr="00086340">
        <w:t xml:space="preserve">, </w:t>
      </w:r>
      <w:r w:rsidR="00DD0706" w:rsidRPr="00DD0706">
        <w:t>5</w:t>
      </w:r>
      <w:r w:rsidR="00455214">
        <w:t>5</w:t>
      </w:r>
      <w:r w:rsidR="00086340" w:rsidRPr="00086340">
        <w:t>]</w:t>
      </w:r>
    </w:p>
    <w:p w:rsidR="003F04C8" w:rsidRPr="007A29DE" w:rsidRDefault="00086340" w:rsidP="009A6CD9">
      <w:pPr>
        <w:pStyle w:val="afc"/>
        <w:spacing w:beforeAutospacing="0" w:afterAutospacing="0" w:line="360" w:lineRule="auto"/>
        <w:divId w:val="1767193717"/>
      </w:pPr>
      <w:r w:rsidRPr="00086340">
        <w:rPr>
          <w:rStyle w:val="affc"/>
        </w:rPr>
        <w:t xml:space="preserve">Уровень убедительности рекомендаций В </w:t>
      </w:r>
      <w:r w:rsidRPr="00086340">
        <w:t>(уровень достоверности доказательств – 2)</w:t>
      </w:r>
    </w:p>
    <w:p w:rsidR="00362FC5" w:rsidRPr="007A29DE" w:rsidRDefault="00086340" w:rsidP="00362FC5">
      <w:pPr>
        <w:pStyle w:val="afc"/>
        <w:spacing w:beforeAutospacing="0" w:afterAutospacing="0" w:line="360" w:lineRule="auto"/>
        <w:ind w:left="709" w:firstLine="0"/>
        <w:divId w:val="1767193717"/>
      </w:pPr>
      <w:r>
        <w:rPr>
          <w:b/>
          <w:bCs/>
        </w:rPr>
        <w:t xml:space="preserve">Комментарии: </w:t>
      </w:r>
      <w:r w:rsidRPr="00086340">
        <w:rPr>
          <w:i/>
        </w:rPr>
        <w:t xml:space="preserve">Противопоказанием к назначению мази </w:t>
      </w:r>
      <w:r w:rsidR="00D43541">
        <w:rPr>
          <w:i/>
        </w:rPr>
        <w:t xml:space="preserve">и крема </w:t>
      </w:r>
      <w:r w:rsidRPr="00086340">
        <w:rPr>
          <w:i/>
        </w:rPr>
        <w:t xml:space="preserve">флутиказон является детский возраст до </w:t>
      </w:r>
      <w:r w:rsidR="00D43541">
        <w:rPr>
          <w:i/>
        </w:rPr>
        <w:t>10 лет</w:t>
      </w:r>
      <w:r w:rsidRPr="00086340">
        <w:rPr>
          <w:i/>
        </w:rPr>
        <w:t>.</w:t>
      </w:r>
    </w:p>
    <w:p w:rsidR="003F04C8" w:rsidRPr="007A29DE" w:rsidRDefault="00086340" w:rsidP="009A6CD9">
      <w:pPr>
        <w:pStyle w:val="afc"/>
        <w:spacing w:beforeAutospacing="0" w:afterAutospacing="0" w:line="360" w:lineRule="auto"/>
        <w:divId w:val="1767193717"/>
      </w:pPr>
      <w:r w:rsidRPr="00086340">
        <w:t>или</w:t>
      </w:r>
    </w:p>
    <w:p w:rsidR="003F04C8" w:rsidRPr="007A29DE" w:rsidRDefault="00086340" w:rsidP="009A6CD9">
      <w:pPr>
        <w:pStyle w:val="afc"/>
        <w:spacing w:beforeAutospacing="0" w:afterAutospacing="0" w:line="360" w:lineRule="auto"/>
        <w:divId w:val="1767193717"/>
      </w:pPr>
      <w:r w:rsidRPr="00086340">
        <w:t>клобетазол мазь, крем для наружного применения 0,05% наносить на пораженные участки кожи очень тонким слоем 1 раз в сутки в течение 3–4 недель [</w:t>
      </w:r>
      <w:r w:rsidR="00455214">
        <w:t xml:space="preserve">33, </w:t>
      </w:r>
      <w:r w:rsidR="00DD0706" w:rsidRPr="00DD0706">
        <w:t>5</w:t>
      </w:r>
      <w:r w:rsidR="00455214">
        <w:t>6</w:t>
      </w:r>
      <w:r w:rsidRPr="00086340">
        <w:t>–</w:t>
      </w:r>
      <w:r w:rsidR="00DD0706" w:rsidRPr="00DD0706">
        <w:t>5</w:t>
      </w:r>
      <w:r w:rsidR="00455214">
        <w:t>8</w:t>
      </w:r>
      <w:r w:rsidRPr="00086340">
        <w:t>].</w:t>
      </w:r>
    </w:p>
    <w:p w:rsidR="003F04C8" w:rsidRPr="007A29DE" w:rsidRDefault="00086340" w:rsidP="009A6CD9">
      <w:pPr>
        <w:pStyle w:val="afc"/>
        <w:spacing w:beforeAutospacing="0" w:afterAutospacing="0" w:line="360" w:lineRule="auto"/>
        <w:divId w:val="1767193717"/>
      </w:pPr>
      <w:r w:rsidRPr="00086340">
        <w:rPr>
          <w:rStyle w:val="affc"/>
        </w:rPr>
        <w:t>Уровень убедительности рекомендаций С</w:t>
      </w:r>
      <w:r w:rsidR="00CE0387">
        <w:rPr>
          <w:rStyle w:val="affc"/>
        </w:rPr>
        <w:t xml:space="preserve"> </w:t>
      </w:r>
      <w:r w:rsidRPr="00086340">
        <w:t>(уровень достоверности доказательств – 2)</w:t>
      </w:r>
    </w:p>
    <w:p w:rsidR="003F04C8" w:rsidRPr="007A29DE" w:rsidRDefault="00086340" w:rsidP="009A6CD9">
      <w:pPr>
        <w:pStyle w:val="afc"/>
        <w:spacing w:beforeAutospacing="0" w:afterAutospacing="0" w:line="360" w:lineRule="auto"/>
        <w:divId w:val="1767193717"/>
      </w:pPr>
      <w:r>
        <w:rPr>
          <w:rStyle w:val="affc"/>
        </w:rPr>
        <w:t xml:space="preserve">Комментарии: </w:t>
      </w:r>
      <w:proofErr w:type="gramStart"/>
      <w:r>
        <w:rPr>
          <w:rStyle w:val="affd"/>
        </w:rPr>
        <w:t>В</w:t>
      </w:r>
      <w:proofErr w:type="gramEnd"/>
      <w:r>
        <w:rPr>
          <w:rStyle w:val="affd"/>
        </w:rPr>
        <w:t xml:space="preserve"> зависимости от характера и локализации псориатических </w:t>
      </w:r>
      <w:r w:rsidRPr="00086340">
        <w:rPr>
          <w:rStyle w:val="affd"/>
        </w:rPr>
        <w:t xml:space="preserve">высыпаний </w:t>
      </w:r>
      <w:r w:rsidR="000B74FC">
        <w:rPr>
          <w:rStyle w:val="affd"/>
        </w:rPr>
        <w:t>кортикостероиды для дерматологического применения</w:t>
      </w:r>
      <w:r w:rsidR="009C066C">
        <w:rPr>
          <w:rStyle w:val="affd"/>
        </w:rPr>
        <w:t xml:space="preserve"> (</w:t>
      </w:r>
      <w:r w:rsidR="003C1B3C" w:rsidRPr="007A29DE">
        <w:rPr>
          <w:rStyle w:val="affd"/>
        </w:rPr>
        <w:t>для местного лечения заболеваний кожи</w:t>
      </w:r>
      <w:r w:rsidR="009C066C">
        <w:rPr>
          <w:rStyle w:val="affd"/>
        </w:rPr>
        <w:t>)</w:t>
      </w:r>
      <w:r>
        <w:rPr>
          <w:rStyle w:val="affd"/>
        </w:rPr>
        <w:t xml:space="preserve"> используются в виде различных лекарственных форм – мазей, кремов, спреев или лосьонов. При уменьшении выраженности симптомов можно сократить кратность их применения или назначить лечение другими средствами наружной терапии. В детском возрасте лечение следует начинать с препаратов группы глюкокортикоиды, применяемые в дерматологии, слабой или средней степени активности. Детям первых лет жизни не следует использовать глюкокортикоиды, применяемые в дерматологии, на кожу </w:t>
      </w:r>
      <w:r>
        <w:rPr>
          <w:rStyle w:val="affd"/>
        </w:rPr>
        <w:lastRenderedPageBreak/>
        <w:t xml:space="preserve">лица, шеи и естественных </w:t>
      </w:r>
      <w:proofErr w:type="gramStart"/>
      <w:r>
        <w:rPr>
          <w:rStyle w:val="affd"/>
        </w:rPr>
        <w:t>складок.</w:t>
      </w:r>
      <w:r w:rsidRPr="00086340">
        <w:rPr>
          <w:i/>
        </w:rPr>
        <w:t>Противопоказанием</w:t>
      </w:r>
      <w:proofErr w:type="gramEnd"/>
      <w:r w:rsidRPr="00086340">
        <w:rPr>
          <w:i/>
        </w:rPr>
        <w:t xml:space="preserve"> к назначению препарата клобетазол является детский возраст до 1 года.</w:t>
      </w:r>
    </w:p>
    <w:p w:rsidR="003F04C8" w:rsidRPr="007A29DE" w:rsidRDefault="00086340" w:rsidP="003347B9">
      <w:pPr>
        <w:numPr>
          <w:ilvl w:val="0"/>
          <w:numId w:val="10"/>
        </w:numPr>
        <w:divId w:val="1767193717"/>
        <w:rPr>
          <w:rFonts w:eastAsia="Times New Roman"/>
          <w:szCs w:val="24"/>
        </w:rPr>
      </w:pPr>
      <w:r w:rsidRPr="00086340">
        <w:rPr>
          <w:rFonts w:eastAsia="Times New Roman"/>
          <w:szCs w:val="24"/>
        </w:rPr>
        <w:t xml:space="preserve">При выраженном шелушении в очагах поражения кожи пациентам с псориазом </w:t>
      </w:r>
      <w:r>
        <w:rPr>
          <w:rStyle w:val="affc"/>
          <w:szCs w:val="24"/>
        </w:rPr>
        <w:t>рекомендуются</w:t>
      </w:r>
      <w:r w:rsidRPr="00086340">
        <w:rPr>
          <w:rFonts w:eastAsia="Times New Roman"/>
          <w:szCs w:val="24"/>
        </w:rPr>
        <w:t xml:space="preserve"> наружные средства, содержащие салициловую кислоту, для уменьшения интенсивности шелушения:</w:t>
      </w:r>
    </w:p>
    <w:p w:rsidR="003F04C8" w:rsidRPr="007A29DE" w:rsidRDefault="00086340" w:rsidP="009A6CD9">
      <w:pPr>
        <w:pStyle w:val="afc"/>
        <w:spacing w:beforeAutospacing="0" w:afterAutospacing="0" w:line="360" w:lineRule="auto"/>
        <w:divId w:val="1767193717"/>
      </w:pPr>
      <w:r w:rsidRPr="00086340">
        <w:t xml:space="preserve">салициловая кислота** 2–5% мазь на очаги поражения кожи с выраженным шелушением [1, 2, </w:t>
      </w:r>
      <w:r w:rsidR="003B0DE1" w:rsidRPr="003B0DE1">
        <w:t>26</w:t>
      </w:r>
      <w:r w:rsidRPr="00086340">
        <w:t xml:space="preserve">, </w:t>
      </w:r>
      <w:r w:rsidR="003B0DE1" w:rsidRPr="003B0DE1">
        <w:t>5</w:t>
      </w:r>
      <w:r w:rsidR="00455214">
        <w:t>9</w:t>
      </w:r>
      <w:r w:rsidRPr="00086340">
        <w:t>–</w:t>
      </w:r>
      <w:r w:rsidR="003B0DE1" w:rsidRPr="003B0DE1">
        <w:t>6</w:t>
      </w:r>
      <w:r w:rsidR="00455214">
        <w:t>1</w:t>
      </w:r>
      <w:r w:rsidRPr="00086340">
        <w:t>]</w:t>
      </w:r>
    </w:p>
    <w:p w:rsidR="003F04C8" w:rsidRPr="007A29DE" w:rsidRDefault="00086340" w:rsidP="009A6CD9">
      <w:pPr>
        <w:pStyle w:val="afc"/>
        <w:spacing w:beforeAutospacing="0" w:afterAutospacing="0" w:line="360" w:lineRule="auto"/>
        <w:divId w:val="1767193717"/>
      </w:pPr>
      <w:r w:rsidRPr="00086340">
        <w:rPr>
          <w:rStyle w:val="affc"/>
        </w:rPr>
        <w:t xml:space="preserve">Уровень убедительности рекомендаций </w:t>
      </w:r>
      <w:r w:rsidRPr="00086340">
        <w:rPr>
          <w:rStyle w:val="affc"/>
          <w:lang w:val="en-US"/>
        </w:rPr>
        <w:t>B</w:t>
      </w:r>
      <w:r w:rsidR="0097446A">
        <w:rPr>
          <w:rStyle w:val="affc"/>
        </w:rPr>
        <w:t xml:space="preserve"> </w:t>
      </w:r>
      <w:r w:rsidRPr="00086340">
        <w:t>(уровень достоверности доказательств – 3)</w:t>
      </w:r>
    </w:p>
    <w:p w:rsidR="003F04C8" w:rsidRPr="007A29DE" w:rsidRDefault="00086340" w:rsidP="009A6CD9">
      <w:pPr>
        <w:pStyle w:val="afc"/>
        <w:spacing w:beforeAutospacing="0" w:afterAutospacing="0" w:line="360" w:lineRule="auto"/>
        <w:divId w:val="1767193717"/>
      </w:pPr>
      <w:r w:rsidRPr="00086340">
        <w:t>или</w:t>
      </w:r>
    </w:p>
    <w:p w:rsidR="003F04C8" w:rsidRPr="007A29DE" w:rsidRDefault="00086340" w:rsidP="009A6CD9">
      <w:pPr>
        <w:pStyle w:val="afc"/>
        <w:spacing w:beforeAutospacing="0" w:afterAutospacing="0" w:line="360" w:lineRule="auto"/>
        <w:divId w:val="1767193717"/>
      </w:pPr>
      <w:r w:rsidRPr="00086340">
        <w:t>Глюкокортикостероиды в комбинации с антисептиками:</w:t>
      </w:r>
    </w:p>
    <w:p w:rsidR="003F04C8" w:rsidRPr="007A29DE" w:rsidRDefault="006A22D2" w:rsidP="009A6CD9">
      <w:pPr>
        <w:pStyle w:val="afc"/>
        <w:spacing w:beforeAutospacing="0" w:afterAutospacing="0" w:line="360" w:lineRule="auto"/>
        <w:divId w:val="1767193717"/>
      </w:pPr>
      <w:r w:rsidRPr="00086340">
        <w:t>Б</w:t>
      </w:r>
      <w:r w:rsidR="00086340" w:rsidRPr="00086340">
        <w:t>етаметазон + салициловая кислота мазь, раствор для наружного применения наносить на пораженные участки кожи 2 раза в сутки [</w:t>
      </w:r>
      <w:r w:rsidR="003B0DE1" w:rsidRPr="003B0DE1">
        <w:t>5</w:t>
      </w:r>
      <w:r w:rsidR="00455214">
        <w:t>9</w:t>
      </w:r>
      <w:r w:rsidR="00086340" w:rsidRPr="00086340">
        <w:t xml:space="preserve">, </w:t>
      </w:r>
      <w:r w:rsidR="003B0DE1" w:rsidRPr="003B0DE1">
        <w:t>6</w:t>
      </w:r>
      <w:r w:rsidR="00455214">
        <w:t>2</w:t>
      </w:r>
      <w:r w:rsidR="00086340" w:rsidRPr="00086340">
        <w:t>–</w:t>
      </w:r>
      <w:r w:rsidR="003B0DE1" w:rsidRPr="003B0DE1">
        <w:t>6</w:t>
      </w:r>
      <w:r w:rsidR="00455214">
        <w:t>5</w:t>
      </w:r>
      <w:r w:rsidR="00086340" w:rsidRPr="00086340">
        <w:t>]</w:t>
      </w:r>
    </w:p>
    <w:p w:rsidR="003F04C8" w:rsidRPr="007A29DE" w:rsidRDefault="00086340" w:rsidP="009A6CD9">
      <w:pPr>
        <w:pStyle w:val="afc"/>
        <w:spacing w:beforeAutospacing="0" w:afterAutospacing="0" w:line="360" w:lineRule="auto"/>
        <w:divId w:val="1767193717"/>
      </w:pPr>
      <w:r w:rsidRPr="00086340">
        <w:rPr>
          <w:rStyle w:val="affc"/>
        </w:rPr>
        <w:t>Уровень убедительности рекомендаций C</w:t>
      </w:r>
      <w:r w:rsidR="00CE0387">
        <w:rPr>
          <w:rStyle w:val="affc"/>
        </w:rPr>
        <w:t xml:space="preserve"> </w:t>
      </w:r>
      <w:r w:rsidRPr="00086340">
        <w:t>(уровень достоверности доказательств – 2)</w:t>
      </w:r>
    </w:p>
    <w:p w:rsidR="00D040CF" w:rsidRDefault="00D040CF" w:rsidP="009A6CD9">
      <w:pPr>
        <w:pStyle w:val="afc"/>
        <w:spacing w:beforeAutospacing="0" w:afterAutospacing="0" w:line="360" w:lineRule="auto"/>
        <w:divId w:val="1767193717"/>
      </w:pPr>
      <w:r w:rsidRPr="00D040CF">
        <w:rPr>
          <w:b/>
        </w:rPr>
        <w:t>Комментарии:</w:t>
      </w:r>
      <w:r>
        <w:t xml:space="preserve"> </w:t>
      </w:r>
      <w:r w:rsidRPr="00D040CF">
        <w:rPr>
          <w:i/>
        </w:rPr>
        <w:t>Для большинства лекарственных форм препарата Бетаметазон + салициловая кислота противопоказанием для назначения является детский возраст до 2 лет.</w:t>
      </w:r>
    </w:p>
    <w:p w:rsidR="003F04C8" w:rsidRPr="007A29DE" w:rsidRDefault="00086340" w:rsidP="009A6CD9">
      <w:pPr>
        <w:pStyle w:val="afc"/>
        <w:spacing w:beforeAutospacing="0" w:afterAutospacing="0" w:line="360" w:lineRule="auto"/>
        <w:divId w:val="1767193717"/>
      </w:pPr>
      <w:r w:rsidRPr="00086340">
        <w:t>или</w:t>
      </w:r>
    </w:p>
    <w:p w:rsidR="003F04C8" w:rsidRPr="007A29DE" w:rsidRDefault="00086340" w:rsidP="009A6CD9">
      <w:pPr>
        <w:pStyle w:val="afc"/>
        <w:spacing w:beforeAutospacing="0" w:afterAutospacing="0" w:line="360" w:lineRule="auto"/>
        <w:divId w:val="1767193717"/>
      </w:pPr>
      <w:r w:rsidRPr="00086340">
        <w:t>мометазон + салициловая кислота мазь наносить тонким слоем на пораженные участки кожи 2 раза в сутки [</w:t>
      </w:r>
      <w:r w:rsidR="003B0DE1" w:rsidRPr="003B0DE1">
        <w:t>3</w:t>
      </w:r>
      <w:r w:rsidR="00455214">
        <w:t>6</w:t>
      </w:r>
      <w:r w:rsidRPr="00086340">
        <w:t xml:space="preserve">, </w:t>
      </w:r>
      <w:r w:rsidR="003B0DE1" w:rsidRPr="003B0DE1">
        <w:t>6</w:t>
      </w:r>
      <w:r w:rsidR="00455214">
        <w:t>6</w:t>
      </w:r>
      <w:r w:rsidRPr="00086340">
        <w:t>].</w:t>
      </w:r>
    </w:p>
    <w:p w:rsidR="003F04C8" w:rsidRPr="007A29DE" w:rsidRDefault="00086340" w:rsidP="009A6CD9">
      <w:pPr>
        <w:pStyle w:val="afc"/>
        <w:spacing w:beforeAutospacing="0" w:afterAutospacing="0" w:line="360" w:lineRule="auto"/>
        <w:divId w:val="1767193717"/>
      </w:pPr>
      <w:r w:rsidRPr="00086340">
        <w:rPr>
          <w:rStyle w:val="affc"/>
        </w:rPr>
        <w:t xml:space="preserve">Уровень убедительности рекомендаций </w:t>
      </w:r>
      <w:r w:rsidRPr="00086340">
        <w:rPr>
          <w:rStyle w:val="affc"/>
          <w:lang w:val="en-US"/>
        </w:rPr>
        <w:t>B</w:t>
      </w:r>
      <w:r w:rsidRPr="00086340">
        <w:t xml:space="preserve"> (уровень достоверности доказательств – 2)</w:t>
      </w:r>
    </w:p>
    <w:p w:rsidR="003F04C8" w:rsidRPr="007A29DE" w:rsidRDefault="00086340" w:rsidP="009A6CD9">
      <w:pPr>
        <w:pStyle w:val="afc"/>
        <w:spacing w:beforeAutospacing="0" w:afterAutospacing="0" w:line="360" w:lineRule="auto"/>
        <w:divId w:val="1767193717"/>
      </w:pPr>
      <w:r>
        <w:rPr>
          <w:rStyle w:val="affc"/>
        </w:rPr>
        <w:t xml:space="preserve">Комментарии: </w:t>
      </w:r>
      <w:proofErr w:type="gramStart"/>
      <w:r>
        <w:rPr>
          <w:rStyle w:val="affd"/>
        </w:rPr>
        <w:t>В</w:t>
      </w:r>
      <w:proofErr w:type="gramEnd"/>
      <w:r>
        <w:rPr>
          <w:rStyle w:val="affd"/>
        </w:rPr>
        <w:t xml:space="preserve"> прогрессирующую стадию псориаза показано применение наружных средств, содержащих салициловую кислоту в низкой концентрации – 2%. В стационарную и регрессирующую стадии возможно назначение средств с более высокой концентрацией салициловой кислоты – 3% и 5%.</w:t>
      </w:r>
      <w:r w:rsidR="00D040CF">
        <w:rPr>
          <w:rStyle w:val="affd"/>
        </w:rPr>
        <w:t xml:space="preserve"> Противопоказанием для назначения мази </w:t>
      </w:r>
      <w:r w:rsidR="00D040CF" w:rsidRPr="00D040CF">
        <w:rPr>
          <w:i/>
          <w:iCs/>
        </w:rPr>
        <w:t>мометазон + салициловая кислота</w:t>
      </w:r>
      <w:r w:rsidR="00D040CF">
        <w:rPr>
          <w:i/>
          <w:iCs/>
        </w:rPr>
        <w:t xml:space="preserve"> является детский возраст до 12 лет.</w:t>
      </w:r>
    </w:p>
    <w:p w:rsidR="003F04C8" w:rsidRPr="007A29DE" w:rsidRDefault="00086340" w:rsidP="003347B9">
      <w:pPr>
        <w:numPr>
          <w:ilvl w:val="0"/>
          <w:numId w:val="11"/>
        </w:numPr>
        <w:divId w:val="1767193717"/>
        <w:rPr>
          <w:rFonts w:eastAsia="Times New Roman"/>
          <w:szCs w:val="24"/>
        </w:rPr>
      </w:pPr>
      <w:r>
        <w:rPr>
          <w:rStyle w:val="affc"/>
          <w:b w:val="0"/>
          <w:szCs w:val="24"/>
        </w:rPr>
        <w:t>Пациентам</w:t>
      </w:r>
      <w:r>
        <w:rPr>
          <w:rStyle w:val="affc"/>
          <w:szCs w:val="24"/>
        </w:rPr>
        <w:t xml:space="preserve"> рекомендуются </w:t>
      </w:r>
      <w:r w:rsidR="000B74FC">
        <w:rPr>
          <w:bCs/>
          <w:szCs w:val="24"/>
        </w:rPr>
        <w:t>п</w:t>
      </w:r>
      <w:r w:rsidR="000B74FC" w:rsidRPr="000B74FC">
        <w:rPr>
          <w:bCs/>
          <w:szCs w:val="24"/>
        </w:rPr>
        <w:t>репараты для лечения псориаза для местного назначения другие</w:t>
      </w:r>
    </w:p>
    <w:p w:rsidR="003F04C8" w:rsidRPr="007A29DE" w:rsidRDefault="00086340" w:rsidP="009A6CD9">
      <w:pPr>
        <w:pStyle w:val="afc"/>
        <w:spacing w:beforeAutospacing="0" w:afterAutospacing="0" w:line="360" w:lineRule="auto"/>
        <w:divId w:val="1767193717"/>
      </w:pPr>
      <w:r w:rsidRPr="00086340">
        <w:t xml:space="preserve">кальципотриол </w:t>
      </w:r>
      <w:r w:rsidR="000B74FC">
        <w:t xml:space="preserve">0,005% </w:t>
      </w:r>
      <w:r w:rsidRPr="00086340">
        <w:t xml:space="preserve">мазь </w:t>
      </w:r>
      <w:r w:rsidR="000B74FC">
        <w:t xml:space="preserve">для наружного применения </w:t>
      </w:r>
      <w:r w:rsidRPr="00086340">
        <w:t>2 раза в сутки наносить на пораженные участки кожи в течение 6–8 недель [</w:t>
      </w:r>
      <w:r w:rsidR="003B0DE1" w:rsidRPr="003B0DE1">
        <w:t>6</w:t>
      </w:r>
      <w:r w:rsidR="00455214">
        <w:t>7</w:t>
      </w:r>
      <w:r w:rsidRPr="00086340">
        <w:t>–</w:t>
      </w:r>
      <w:r w:rsidR="00455214">
        <w:t>70</w:t>
      </w:r>
      <w:r w:rsidRPr="00086340">
        <w:t>].</w:t>
      </w:r>
    </w:p>
    <w:p w:rsidR="003F04C8" w:rsidRPr="007A29DE" w:rsidRDefault="00086340" w:rsidP="009A6CD9">
      <w:pPr>
        <w:pStyle w:val="afc"/>
        <w:spacing w:beforeAutospacing="0" w:afterAutospacing="0" w:line="360" w:lineRule="auto"/>
        <w:divId w:val="1767193717"/>
      </w:pPr>
      <w:r w:rsidRPr="00086340">
        <w:rPr>
          <w:rStyle w:val="affc"/>
        </w:rPr>
        <w:t xml:space="preserve">Уровень убедительности рекомендаций А </w:t>
      </w:r>
      <w:r w:rsidRPr="00086340">
        <w:t>(уровень достоверности доказательств – 2)</w:t>
      </w:r>
    </w:p>
    <w:p w:rsidR="003F04C8" w:rsidRPr="007A29DE" w:rsidRDefault="00086340" w:rsidP="009A6CD9">
      <w:pPr>
        <w:pStyle w:val="afc"/>
        <w:spacing w:beforeAutospacing="0" w:afterAutospacing="0" w:line="360" w:lineRule="auto"/>
        <w:divId w:val="1767193717"/>
      </w:pPr>
      <w:r>
        <w:rPr>
          <w:rStyle w:val="affc"/>
        </w:rPr>
        <w:lastRenderedPageBreak/>
        <w:t xml:space="preserve">Комментарии: </w:t>
      </w:r>
      <w:r>
        <w:rPr>
          <w:rStyle w:val="affd"/>
        </w:rPr>
        <w:t>При длительном лечении суточная доза не должна превышать 15 г, а еженедельная – 100 г крема или мази. Не следует наносить препарат на обширные участки кожи, площадь которых превышает 30% поверхности тела. Возможно проведение повторных курсов лечения при последующих обострениях. Применение кальципотриола может служить методом выбора терапии вульгарного псориаза, при этом препарат не следует назначать перед УФ-облучением, так как это приводит к инактивации кальципотриола.</w:t>
      </w:r>
      <w:r w:rsidR="000B74FC">
        <w:rPr>
          <w:rStyle w:val="affd"/>
        </w:rPr>
        <w:t xml:space="preserve"> Противопоказанием для назначения кальципотриола 0,005% мази для наружного применения является детский возраст до 6 лет.</w:t>
      </w:r>
    </w:p>
    <w:p w:rsidR="003F04C8" w:rsidRPr="007A29DE" w:rsidRDefault="00086340" w:rsidP="009A6CD9">
      <w:pPr>
        <w:pStyle w:val="afc"/>
        <w:spacing w:beforeAutospacing="0" w:afterAutospacing="0" w:line="360" w:lineRule="auto"/>
        <w:divId w:val="1767193717"/>
      </w:pPr>
      <w:r w:rsidRPr="00086340">
        <w:t>или</w:t>
      </w:r>
    </w:p>
    <w:p w:rsidR="003F04C8" w:rsidRPr="007A29DE" w:rsidRDefault="00086340" w:rsidP="009A6CD9">
      <w:pPr>
        <w:pStyle w:val="afc"/>
        <w:spacing w:beforeAutospacing="0" w:afterAutospacing="0" w:line="360" w:lineRule="auto"/>
        <w:divId w:val="1767193717"/>
      </w:pPr>
      <w:r w:rsidRPr="00086340">
        <w:t>бетаметазон + кальципотриол мазь 1 раз в сутки взрослым на срок не более 4 недель [</w:t>
      </w:r>
      <w:r w:rsidR="003B0DE1" w:rsidRPr="003B0DE1">
        <w:t>7</w:t>
      </w:r>
      <w:r w:rsidR="00455214">
        <w:t>1</w:t>
      </w:r>
      <w:r w:rsidRPr="00086340">
        <w:t>–</w:t>
      </w:r>
      <w:r w:rsidR="003B0DE1" w:rsidRPr="003B0DE1">
        <w:t>7</w:t>
      </w:r>
      <w:r w:rsidR="00455214">
        <w:t>5</w:t>
      </w:r>
      <w:r w:rsidRPr="00086340">
        <w:t>].</w:t>
      </w:r>
    </w:p>
    <w:p w:rsidR="003F04C8" w:rsidRPr="007A29DE" w:rsidRDefault="00086340" w:rsidP="009A6CD9">
      <w:pPr>
        <w:pStyle w:val="afc"/>
        <w:spacing w:beforeAutospacing="0" w:afterAutospacing="0" w:line="360" w:lineRule="auto"/>
        <w:divId w:val="1767193717"/>
      </w:pPr>
      <w:r w:rsidRPr="00086340">
        <w:rPr>
          <w:rStyle w:val="affc"/>
        </w:rPr>
        <w:t xml:space="preserve">Уровень убедительности рекомендаций </w:t>
      </w:r>
      <w:r w:rsidRPr="00086340">
        <w:rPr>
          <w:rStyle w:val="affc"/>
          <w:lang w:val="en-US"/>
        </w:rPr>
        <w:t>B</w:t>
      </w:r>
      <w:r w:rsidR="00FF3E93" w:rsidRPr="00FF3E93">
        <w:rPr>
          <w:rStyle w:val="affc"/>
        </w:rPr>
        <w:t xml:space="preserve"> </w:t>
      </w:r>
      <w:r w:rsidRPr="00086340">
        <w:t>(уровень достоверности доказательств – 2)</w:t>
      </w:r>
    </w:p>
    <w:p w:rsidR="003F04C8" w:rsidRPr="007A29DE" w:rsidRDefault="00086340" w:rsidP="009A6CD9">
      <w:pPr>
        <w:pStyle w:val="afc"/>
        <w:spacing w:beforeAutospacing="0" w:afterAutospacing="0" w:line="360" w:lineRule="auto"/>
        <w:divId w:val="1767193717"/>
      </w:pPr>
      <w:r w:rsidRPr="00086340">
        <w:t>или</w:t>
      </w:r>
    </w:p>
    <w:p w:rsidR="003F04C8" w:rsidRPr="007A29DE" w:rsidRDefault="00086340" w:rsidP="009A6CD9">
      <w:pPr>
        <w:pStyle w:val="afc"/>
        <w:spacing w:beforeAutospacing="0" w:afterAutospacing="0" w:line="360" w:lineRule="auto"/>
        <w:divId w:val="1767193717"/>
      </w:pPr>
      <w:r w:rsidRPr="00086340">
        <w:t>бетаметазон + кальципотриол гель 1 раз в сутки взрослым в течение 4 недель на кожу волосистой части головы и 8 недель – на гладкую кожу [</w:t>
      </w:r>
      <w:r w:rsidR="003B0DE1" w:rsidRPr="003B0DE1">
        <w:t>7</w:t>
      </w:r>
      <w:r w:rsidR="00455214">
        <w:t>6</w:t>
      </w:r>
      <w:r w:rsidRPr="00086340">
        <w:t>].</w:t>
      </w:r>
    </w:p>
    <w:p w:rsidR="003F04C8" w:rsidRPr="007A29DE" w:rsidRDefault="00086340" w:rsidP="009A6CD9">
      <w:pPr>
        <w:pStyle w:val="afc"/>
        <w:spacing w:beforeAutospacing="0" w:afterAutospacing="0" w:line="360" w:lineRule="auto"/>
        <w:divId w:val="1767193717"/>
      </w:pPr>
      <w:r w:rsidRPr="00086340">
        <w:rPr>
          <w:rStyle w:val="affc"/>
        </w:rPr>
        <w:t>Уровень убедительности рекомендаций B</w:t>
      </w:r>
      <w:r w:rsidR="00620168" w:rsidRPr="007A29DE">
        <w:rPr>
          <w:rStyle w:val="affc"/>
        </w:rPr>
        <w:t xml:space="preserve"> (</w:t>
      </w:r>
      <w:r w:rsidRPr="00086340">
        <w:t>уровень достоверности доказательств – 3)</w:t>
      </w:r>
    </w:p>
    <w:p w:rsidR="003F04C8" w:rsidRPr="007A29DE" w:rsidRDefault="00086340" w:rsidP="009A6CD9">
      <w:pPr>
        <w:pStyle w:val="afc"/>
        <w:spacing w:beforeAutospacing="0" w:afterAutospacing="0" w:line="360" w:lineRule="auto"/>
        <w:divId w:val="1767193717"/>
      </w:pPr>
      <w:r>
        <w:rPr>
          <w:rStyle w:val="affc"/>
        </w:rPr>
        <w:t xml:space="preserve">Комментарии: </w:t>
      </w:r>
      <w:r>
        <w:rPr>
          <w:rStyle w:val="affd"/>
        </w:rPr>
        <w:t>Площадь нанесения комбинированного препарата бетаметазон + кальципотриол не должна превышать 30% поверхности тела. Максимальная суточная доза составляет не более 15 г, максимальная недельная доза – 100 г. Препарат должен оставаться на коже в течение ночи или дня для достижения оптимального терапевтического эффекта. Возможно повторное применение препарата под наблюдением врача. Применение комбинированного препарата бетаметазон + кальципотриол позволяет ускорить достижение клинического эффекта. Одновременное наружное применение салициловой кислоты приводит к инактивации кальципотриола</w:t>
      </w:r>
      <w:r>
        <w:rPr>
          <w:rStyle w:val="affd"/>
          <w:vertAlign w:val="subscript"/>
        </w:rPr>
        <w:t>.</w:t>
      </w:r>
    </w:p>
    <w:p w:rsidR="003F04C8" w:rsidRPr="007A29DE" w:rsidRDefault="00086340" w:rsidP="003347B9">
      <w:pPr>
        <w:numPr>
          <w:ilvl w:val="0"/>
          <w:numId w:val="12"/>
        </w:numPr>
        <w:divId w:val="1767193717"/>
        <w:rPr>
          <w:rFonts w:eastAsia="Times New Roman"/>
          <w:szCs w:val="24"/>
        </w:rPr>
      </w:pPr>
      <w:r>
        <w:rPr>
          <w:rStyle w:val="affc"/>
          <w:b w:val="0"/>
          <w:szCs w:val="24"/>
        </w:rPr>
        <w:t xml:space="preserve">Для ускорения регресса высыпаний пациентам </w:t>
      </w:r>
      <w:r>
        <w:rPr>
          <w:rStyle w:val="affc"/>
          <w:szCs w:val="24"/>
        </w:rPr>
        <w:t>рекомендуются</w:t>
      </w:r>
      <w:r w:rsidRPr="00086340">
        <w:rPr>
          <w:rFonts w:eastAsia="Times New Roman"/>
          <w:szCs w:val="24"/>
        </w:rPr>
        <w:t xml:space="preserve"> препараты</w:t>
      </w:r>
      <w:r w:rsidR="00361B36">
        <w:rPr>
          <w:rFonts w:eastAsia="Times New Roman"/>
          <w:szCs w:val="24"/>
        </w:rPr>
        <w:t xml:space="preserve"> для лечения заболеваний кожи другие</w:t>
      </w:r>
      <w:r w:rsidRPr="00086340">
        <w:rPr>
          <w:rFonts w:eastAsia="Times New Roman"/>
          <w:szCs w:val="24"/>
        </w:rPr>
        <w:t>:</w:t>
      </w:r>
    </w:p>
    <w:p w:rsidR="001233BE" w:rsidRPr="007A29DE" w:rsidRDefault="00086340" w:rsidP="009A6CD9">
      <w:pPr>
        <w:pStyle w:val="afc"/>
        <w:spacing w:beforeAutospacing="0" w:afterAutospacing="0" w:line="360" w:lineRule="auto"/>
        <w:divId w:val="1767193717"/>
      </w:pPr>
      <w:r w:rsidRPr="00086340">
        <w:t xml:space="preserve">пиритион цинк </w:t>
      </w:r>
      <w:r w:rsidR="000D51D2">
        <w:t xml:space="preserve">0,2% </w:t>
      </w:r>
      <w:r w:rsidRPr="00086340">
        <w:t xml:space="preserve">аэрозоль </w:t>
      </w:r>
      <w:r w:rsidR="000D51D2">
        <w:t xml:space="preserve">для наружного применения </w:t>
      </w:r>
      <w:r w:rsidRPr="00086340">
        <w:t>распыляют с расстояния 15 см на пораженные участки кожи 2–3 раза в день. Для достижения стойкого эффекта применение препарата рекомендуется продолжить в течение 1 недели после исчезновения клинических симптомов [</w:t>
      </w:r>
      <w:r w:rsidR="003B0DE1" w:rsidRPr="003B0DE1">
        <w:t>7</w:t>
      </w:r>
      <w:r w:rsidR="00455214">
        <w:t>7</w:t>
      </w:r>
      <w:r w:rsidRPr="00086340">
        <w:t xml:space="preserve">, </w:t>
      </w:r>
      <w:r w:rsidR="003B0DE1" w:rsidRPr="003B0DE1">
        <w:t>7</w:t>
      </w:r>
      <w:r w:rsidR="00455214">
        <w:t>8</w:t>
      </w:r>
      <w:r w:rsidRPr="00086340">
        <w:t>].</w:t>
      </w:r>
    </w:p>
    <w:p w:rsidR="00762FC1" w:rsidRPr="007A29DE" w:rsidRDefault="00086340" w:rsidP="009A6CD9">
      <w:pPr>
        <w:pStyle w:val="afc"/>
        <w:spacing w:beforeAutospacing="0" w:afterAutospacing="0" w:line="360" w:lineRule="auto"/>
        <w:divId w:val="1767193717"/>
      </w:pPr>
      <w:r w:rsidRPr="00086340">
        <w:rPr>
          <w:rStyle w:val="affc"/>
        </w:rPr>
        <w:t xml:space="preserve">Уровень убедительности рекомендаций </w:t>
      </w:r>
      <w:r w:rsidR="00FC30AE">
        <w:rPr>
          <w:rStyle w:val="affc"/>
        </w:rPr>
        <w:t>С</w:t>
      </w:r>
      <w:r w:rsidR="00455214">
        <w:rPr>
          <w:rStyle w:val="affc"/>
        </w:rPr>
        <w:t xml:space="preserve"> </w:t>
      </w:r>
      <w:r w:rsidRPr="00086340">
        <w:t xml:space="preserve">(уровень достоверности доказательств – </w:t>
      </w:r>
      <w:r w:rsidR="00FC30AE">
        <w:t>4</w:t>
      </w:r>
      <w:r w:rsidRPr="00086340">
        <w:t>)</w:t>
      </w:r>
    </w:p>
    <w:p w:rsidR="000D51D2" w:rsidRDefault="000D51D2" w:rsidP="009A6CD9">
      <w:pPr>
        <w:pStyle w:val="afc"/>
        <w:spacing w:beforeAutospacing="0" w:afterAutospacing="0" w:line="360" w:lineRule="auto"/>
        <w:divId w:val="1767193717"/>
      </w:pPr>
      <w:r>
        <w:rPr>
          <w:b/>
          <w:bCs/>
        </w:rPr>
        <w:lastRenderedPageBreak/>
        <w:t xml:space="preserve">Комментарии: </w:t>
      </w:r>
      <w:r w:rsidRPr="00086340">
        <w:rPr>
          <w:i/>
        </w:rPr>
        <w:t xml:space="preserve">Противопоказанием к назначению </w:t>
      </w:r>
      <w:r>
        <w:rPr>
          <w:i/>
        </w:rPr>
        <w:t>аэрозоля пиритион цинк</w:t>
      </w:r>
      <w:r w:rsidRPr="00086340">
        <w:rPr>
          <w:i/>
        </w:rPr>
        <w:t xml:space="preserve"> является детский возраст до </w:t>
      </w:r>
      <w:r>
        <w:rPr>
          <w:i/>
        </w:rPr>
        <w:t>1 года.</w:t>
      </w:r>
    </w:p>
    <w:p w:rsidR="003F04C8" w:rsidRPr="007A29DE" w:rsidRDefault="00086340" w:rsidP="009A6CD9">
      <w:pPr>
        <w:pStyle w:val="afc"/>
        <w:spacing w:beforeAutospacing="0" w:afterAutospacing="0" w:line="360" w:lineRule="auto"/>
        <w:divId w:val="1767193717"/>
      </w:pPr>
      <w:r w:rsidRPr="00086340">
        <w:t>или</w:t>
      </w:r>
    </w:p>
    <w:p w:rsidR="003F04C8" w:rsidRPr="007A29DE" w:rsidRDefault="00086340" w:rsidP="009A6CD9">
      <w:pPr>
        <w:pStyle w:val="afc"/>
        <w:spacing w:beforeAutospacing="0" w:afterAutospacing="0" w:line="360" w:lineRule="auto"/>
        <w:divId w:val="1767193717"/>
      </w:pPr>
      <w:r w:rsidRPr="00086340">
        <w:t xml:space="preserve">пиритион цинк </w:t>
      </w:r>
      <w:r w:rsidR="000D51D2">
        <w:t xml:space="preserve">0,2% </w:t>
      </w:r>
      <w:r w:rsidRPr="00086340">
        <w:t xml:space="preserve">крем </w:t>
      </w:r>
      <w:r w:rsidR="000D51D2">
        <w:t xml:space="preserve">для наружного применения </w:t>
      </w:r>
      <w:r w:rsidRPr="00086340">
        <w:t>наносят тонким слоем на пораженные участки кожи 2 раза в день в течение 1–1,5 месяцев [</w:t>
      </w:r>
      <w:r w:rsidR="003B0DE1" w:rsidRPr="003B0DE1">
        <w:t>7</w:t>
      </w:r>
      <w:r w:rsidR="00455214">
        <w:t>9</w:t>
      </w:r>
      <w:r w:rsidRPr="00086340">
        <w:t>].</w:t>
      </w:r>
    </w:p>
    <w:p w:rsidR="003F04C8" w:rsidRPr="007A29DE" w:rsidRDefault="00086340" w:rsidP="009A6CD9">
      <w:pPr>
        <w:pStyle w:val="afc"/>
        <w:spacing w:beforeAutospacing="0" w:afterAutospacing="0" w:line="360" w:lineRule="auto"/>
        <w:divId w:val="1767193717"/>
      </w:pPr>
      <w:r w:rsidRPr="00086340">
        <w:rPr>
          <w:rStyle w:val="affc"/>
        </w:rPr>
        <w:t xml:space="preserve">Уровень убедительности рекомендаций </w:t>
      </w:r>
      <w:r w:rsidRPr="00086340">
        <w:rPr>
          <w:rStyle w:val="affc"/>
          <w:lang w:val="en-US"/>
        </w:rPr>
        <w:t>B</w:t>
      </w:r>
      <w:r w:rsidR="00455214">
        <w:rPr>
          <w:rStyle w:val="affc"/>
        </w:rPr>
        <w:t xml:space="preserve"> </w:t>
      </w:r>
      <w:r w:rsidRPr="00086340">
        <w:t>(уровень достоверности доказательств – 2)</w:t>
      </w:r>
    </w:p>
    <w:p w:rsidR="000D51D2" w:rsidRDefault="000D51D2" w:rsidP="009A6CD9">
      <w:pPr>
        <w:pStyle w:val="afc"/>
        <w:spacing w:beforeAutospacing="0" w:afterAutospacing="0" w:line="360" w:lineRule="auto"/>
        <w:divId w:val="1767193717"/>
      </w:pPr>
      <w:r>
        <w:rPr>
          <w:b/>
          <w:bCs/>
        </w:rPr>
        <w:t xml:space="preserve">Комментарии: </w:t>
      </w:r>
      <w:r w:rsidRPr="00086340">
        <w:rPr>
          <w:i/>
        </w:rPr>
        <w:t xml:space="preserve">Противопоказанием к назначению </w:t>
      </w:r>
      <w:r>
        <w:rPr>
          <w:i/>
        </w:rPr>
        <w:t>крема пиритион цинк</w:t>
      </w:r>
      <w:r w:rsidRPr="00086340">
        <w:rPr>
          <w:i/>
        </w:rPr>
        <w:t xml:space="preserve"> является детский возраст до </w:t>
      </w:r>
      <w:r>
        <w:rPr>
          <w:i/>
        </w:rPr>
        <w:t>1 года.</w:t>
      </w:r>
    </w:p>
    <w:p w:rsidR="003F04C8" w:rsidRPr="007A29DE" w:rsidRDefault="00086340" w:rsidP="009A6CD9">
      <w:pPr>
        <w:pStyle w:val="afc"/>
        <w:spacing w:beforeAutospacing="0" w:afterAutospacing="0" w:line="360" w:lineRule="auto"/>
        <w:divId w:val="1767193717"/>
      </w:pPr>
      <w:r w:rsidRPr="00086340">
        <w:t xml:space="preserve">В стационарную стадию пациентам с плотными инфильтрированными бляшками </w:t>
      </w:r>
      <w:r>
        <w:rPr>
          <w:rStyle w:val="affc"/>
        </w:rPr>
        <w:t>рекомендуются</w:t>
      </w:r>
      <w:r w:rsidRPr="00086340">
        <w:t>:</w:t>
      </w:r>
    </w:p>
    <w:p w:rsidR="003F04C8" w:rsidRPr="007A29DE" w:rsidRDefault="00086340" w:rsidP="009A6CD9">
      <w:pPr>
        <w:pStyle w:val="afc"/>
        <w:spacing w:beforeAutospacing="0" w:afterAutospacing="0" w:line="360" w:lineRule="auto"/>
        <w:divId w:val="1767193717"/>
      </w:pPr>
      <w:r w:rsidRPr="00086340">
        <w:t>#ихтаммол 5% (</w:t>
      </w:r>
      <w:r w:rsidRPr="00086340">
        <w:rPr>
          <w:i/>
        </w:rPr>
        <w:t>изготовляемая экстемпорально)</w:t>
      </w:r>
      <w:r w:rsidRPr="00086340">
        <w:t xml:space="preserve"> или10% мазь наносить на очаги поражения 1–2 раза в сутки [1, 2, </w:t>
      </w:r>
      <w:r w:rsidR="003B0DE1" w:rsidRPr="003B0DE1">
        <w:t>26</w:t>
      </w:r>
      <w:r w:rsidRPr="00086340">
        <w:t xml:space="preserve">; </w:t>
      </w:r>
      <w:r w:rsidR="00455214">
        <w:t>80</w:t>
      </w:r>
      <w:r w:rsidRPr="00086340">
        <w:t>]</w:t>
      </w:r>
    </w:p>
    <w:p w:rsidR="003F04C8" w:rsidRPr="007A29DE" w:rsidRDefault="00086340" w:rsidP="009A6CD9">
      <w:pPr>
        <w:pStyle w:val="afc"/>
        <w:spacing w:beforeAutospacing="0" w:afterAutospacing="0" w:line="360" w:lineRule="auto"/>
        <w:divId w:val="1767193717"/>
      </w:pPr>
      <w:r w:rsidRPr="00086340">
        <w:rPr>
          <w:rStyle w:val="affc"/>
        </w:rPr>
        <w:t xml:space="preserve">Уровень убедительности рекомендаций С </w:t>
      </w:r>
      <w:r w:rsidRPr="00086340">
        <w:t>(уровень достоверности доказательств – 5)</w:t>
      </w:r>
    </w:p>
    <w:p w:rsidR="001332F0" w:rsidRPr="007A29DE" w:rsidRDefault="00086340" w:rsidP="009A6CD9">
      <w:pPr>
        <w:pStyle w:val="afc"/>
        <w:spacing w:beforeAutospacing="0" w:afterAutospacing="0" w:line="360" w:lineRule="auto"/>
        <w:divId w:val="1767193717"/>
        <w:rPr>
          <w:b/>
          <w:i/>
        </w:rPr>
      </w:pPr>
      <w:r w:rsidRPr="00086340">
        <w:rPr>
          <w:b/>
          <w:i/>
        </w:rPr>
        <w:t xml:space="preserve">Комментарии: </w:t>
      </w:r>
      <w:proofErr w:type="gramStart"/>
      <w:r w:rsidRPr="00086340">
        <w:rPr>
          <w:i/>
        </w:rPr>
        <w:t>В</w:t>
      </w:r>
      <w:proofErr w:type="gramEnd"/>
      <w:r w:rsidRPr="00086340">
        <w:rPr>
          <w:i/>
        </w:rPr>
        <w:t xml:space="preserve"> дерматологии используются лекарственные препараты, изготовляемые экстемпорально, в том числе может изготавливаться и использоваться ихтаммол 5% мазь.</w:t>
      </w:r>
    </w:p>
    <w:p w:rsidR="003F04C8" w:rsidRPr="007A29DE" w:rsidRDefault="00086340" w:rsidP="009A6CD9">
      <w:pPr>
        <w:pStyle w:val="afc"/>
        <w:spacing w:beforeAutospacing="0" w:afterAutospacing="0" w:line="360" w:lineRule="auto"/>
        <w:divId w:val="1767193717"/>
      </w:pPr>
      <w:r w:rsidRPr="00086340">
        <w:t>или</w:t>
      </w:r>
    </w:p>
    <w:p w:rsidR="003F04C8" w:rsidRPr="007A29DE" w:rsidRDefault="00086340" w:rsidP="009A6CD9">
      <w:pPr>
        <w:pStyle w:val="afc"/>
        <w:spacing w:beforeAutospacing="0" w:afterAutospacing="0" w:line="360" w:lineRule="auto"/>
        <w:divId w:val="1767193717"/>
      </w:pPr>
      <w:r w:rsidRPr="00086340">
        <w:t>нафталанская нефть 5% или 10% мазь (</w:t>
      </w:r>
      <w:r w:rsidRPr="00086340">
        <w:rPr>
          <w:i/>
        </w:rPr>
        <w:t xml:space="preserve">изготовляемые </w:t>
      </w:r>
      <w:proofErr w:type="gramStart"/>
      <w:r w:rsidRPr="00086340">
        <w:rPr>
          <w:i/>
        </w:rPr>
        <w:t>экстемпорально)</w:t>
      </w:r>
      <w:r w:rsidRPr="00086340">
        <w:t xml:space="preserve">  наносить</w:t>
      </w:r>
      <w:proofErr w:type="gramEnd"/>
      <w:r w:rsidRPr="00086340">
        <w:t xml:space="preserve"> на очаги поражения 1–2 раза в сутки [1, 2, </w:t>
      </w:r>
      <w:r w:rsidR="003B0DE1" w:rsidRPr="003B0DE1">
        <w:t>26</w:t>
      </w:r>
      <w:r w:rsidRPr="00086340">
        <w:t xml:space="preserve">; </w:t>
      </w:r>
      <w:r w:rsidR="00455214">
        <w:t>80</w:t>
      </w:r>
      <w:r w:rsidRPr="00086340">
        <w:t>]</w:t>
      </w:r>
    </w:p>
    <w:p w:rsidR="003F04C8" w:rsidRPr="007A29DE" w:rsidRDefault="00086340" w:rsidP="009A6CD9">
      <w:pPr>
        <w:pStyle w:val="afc"/>
        <w:spacing w:beforeAutospacing="0" w:afterAutospacing="0" w:line="360" w:lineRule="auto"/>
        <w:divId w:val="1767193717"/>
      </w:pPr>
      <w:r w:rsidRPr="00086340">
        <w:rPr>
          <w:rStyle w:val="affc"/>
        </w:rPr>
        <w:t xml:space="preserve">Уровень убедительности рекомендаций С </w:t>
      </w:r>
      <w:r w:rsidRPr="00086340">
        <w:t>(уровень достоверности доказательств – 5)</w:t>
      </w:r>
    </w:p>
    <w:p w:rsidR="001332F0" w:rsidRPr="007A29DE" w:rsidRDefault="001332F0" w:rsidP="001332F0">
      <w:pPr>
        <w:pStyle w:val="aff4"/>
        <w:spacing w:line="360" w:lineRule="auto"/>
        <w:divId w:val="1767193717"/>
        <w:rPr>
          <w:i/>
          <w:sz w:val="24"/>
          <w:szCs w:val="24"/>
        </w:rPr>
      </w:pPr>
      <w:r w:rsidRPr="007A29DE">
        <w:rPr>
          <w:b/>
          <w:i/>
          <w:sz w:val="24"/>
          <w:szCs w:val="24"/>
        </w:rPr>
        <w:t xml:space="preserve">Комментарии: </w:t>
      </w:r>
      <w:proofErr w:type="gramStart"/>
      <w:r w:rsidR="00086340" w:rsidRPr="00086340">
        <w:rPr>
          <w:i/>
          <w:sz w:val="24"/>
          <w:szCs w:val="24"/>
        </w:rPr>
        <w:t>В</w:t>
      </w:r>
      <w:proofErr w:type="gramEnd"/>
      <w:r w:rsidR="00086340" w:rsidRPr="00086340">
        <w:rPr>
          <w:i/>
          <w:sz w:val="24"/>
          <w:szCs w:val="24"/>
        </w:rPr>
        <w:t xml:space="preserve"> дерматологии используются лекарственные препараты, изготовляемые экстемпорально, в том числе может изготавливаться и использоваться 5% или 10% мазь, содержащая нафталанскую нефть.</w:t>
      </w:r>
    </w:p>
    <w:p w:rsidR="003F04C8" w:rsidRPr="007A29DE" w:rsidRDefault="00086340" w:rsidP="009A6CD9">
      <w:pPr>
        <w:pStyle w:val="afc"/>
        <w:spacing w:beforeAutospacing="0" w:afterAutospacing="0" w:line="360" w:lineRule="auto"/>
        <w:ind w:firstLine="567"/>
        <w:divId w:val="1767193717"/>
      </w:pPr>
      <w:r w:rsidRPr="00086340">
        <w:t>или</w:t>
      </w:r>
    </w:p>
    <w:p w:rsidR="003F04C8" w:rsidRPr="007A29DE" w:rsidRDefault="00086340" w:rsidP="009A6CD9">
      <w:pPr>
        <w:pStyle w:val="afc"/>
        <w:spacing w:beforeAutospacing="0" w:afterAutospacing="0" w:line="360" w:lineRule="auto"/>
        <w:ind w:firstLine="567"/>
        <w:divId w:val="1767193717"/>
      </w:pPr>
      <w:r w:rsidRPr="00086340">
        <w:t xml:space="preserve">деготь березовый жидкость для наружного применения наносить на очаги поражения кожи вначале на 15 минут 1 раз в день, постепенно увеличивая время аппликации до 30 минут. Препарат удаляют ватным или марлевым тампоном, смоченным растительным </w:t>
      </w:r>
      <w:r w:rsidR="00933F8F">
        <w:t xml:space="preserve">маслом </w:t>
      </w:r>
      <w:r w:rsidRPr="00086340">
        <w:t xml:space="preserve">или </w:t>
      </w:r>
      <w:r w:rsidR="00933F8F">
        <w:t>парафин</w:t>
      </w:r>
      <w:r w:rsidR="000D51D2">
        <w:t>ом</w:t>
      </w:r>
      <w:r w:rsidR="00933F8F">
        <w:t xml:space="preserve"> жидки</w:t>
      </w:r>
      <w:r w:rsidR="000D51D2">
        <w:t>м</w:t>
      </w:r>
      <w:r w:rsidRPr="00086340">
        <w:t>. Продолжительность курса лечения – до 4 недель, перерывы между курсами 1–2 мес. [</w:t>
      </w:r>
      <w:r w:rsidR="003B0DE1" w:rsidRPr="00142D96">
        <w:t>26</w:t>
      </w:r>
      <w:r w:rsidRPr="00086340">
        <w:t xml:space="preserve">; </w:t>
      </w:r>
      <w:r w:rsidR="00455214">
        <w:t>80</w:t>
      </w:r>
      <w:r w:rsidRPr="00086340">
        <w:t>]</w:t>
      </w:r>
    </w:p>
    <w:p w:rsidR="003F04C8" w:rsidRPr="007A29DE" w:rsidRDefault="00086340" w:rsidP="009A6CD9">
      <w:pPr>
        <w:pStyle w:val="afc"/>
        <w:spacing w:beforeAutospacing="0" w:afterAutospacing="0" w:line="360" w:lineRule="auto"/>
        <w:ind w:firstLine="567"/>
        <w:divId w:val="1767193717"/>
      </w:pPr>
      <w:r>
        <w:rPr>
          <w:rStyle w:val="affc"/>
        </w:rPr>
        <w:t xml:space="preserve">Уровень убедительности рекомендаций С </w:t>
      </w:r>
      <w:r w:rsidRPr="00086340">
        <w:t>(уровень достоверности доказательств – 5)</w:t>
      </w:r>
    </w:p>
    <w:p w:rsidR="003F04C8" w:rsidRPr="007A29DE" w:rsidRDefault="00086340" w:rsidP="003347B9">
      <w:pPr>
        <w:numPr>
          <w:ilvl w:val="0"/>
          <w:numId w:val="13"/>
        </w:numPr>
        <w:ind w:left="0" w:firstLine="567"/>
        <w:divId w:val="1767193717"/>
        <w:rPr>
          <w:rFonts w:eastAsia="Times New Roman"/>
          <w:szCs w:val="24"/>
        </w:rPr>
      </w:pPr>
      <w:r>
        <w:rPr>
          <w:rStyle w:val="affc"/>
          <w:szCs w:val="24"/>
        </w:rPr>
        <w:lastRenderedPageBreak/>
        <w:t>Рекомендуется</w:t>
      </w:r>
      <w:r w:rsidRPr="00086340">
        <w:rPr>
          <w:rFonts w:eastAsia="Times New Roman"/>
          <w:szCs w:val="24"/>
        </w:rPr>
        <w:t xml:space="preserve"> при псориазе волосистой части головы пациентам с псориазом для купирования симптомов:</w:t>
      </w:r>
    </w:p>
    <w:p w:rsidR="003F04C8" w:rsidRPr="007A29DE" w:rsidRDefault="00086340" w:rsidP="009A6CD9">
      <w:pPr>
        <w:pStyle w:val="afc"/>
        <w:spacing w:beforeAutospacing="0" w:afterAutospacing="0" w:line="360" w:lineRule="auto"/>
        <w:ind w:firstLine="567"/>
        <w:divId w:val="1767193717"/>
      </w:pPr>
      <w:r w:rsidRPr="00086340">
        <w:t xml:space="preserve">клобетазол 0,05% шампунь </w:t>
      </w:r>
      <w:r w:rsidR="000D51D2">
        <w:t xml:space="preserve">взрослым пациентам </w:t>
      </w:r>
      <w:r w:rsidRPr="00086340">
        <w:t>ежедневно наносить на сухую кожу волосистой части головы (экспозиция 15 минут), после чего споласкивать [</w:t>
      </w:r>
      <w:r w:rsidR="003B0DE1" w:rsidRPr="003B0DE1">
        <w:t>8</w:t>
      </w:r>
      <w:r w:rsidR="00455214">
        <w:t>1</w:t>
      </w:r>
      <w:r w:rsidRPr="00086340">
        <w:t>–</w:t>
      </w:r>
      <w:r w:rsidR="003B0DE1" w:rsidRPr="003B0DE1">
        <w:t>8</w:t>
      </w:r>
      <w:r w:rsidR="00455214">
        <w:t>3</w:t>
      </w:r>
      <w:r w:rsidRPr="00086340">
        <w:t>].</w:t>
      </w:r>
    </w:p>
    <w:p w:rsidR="003F04C8" w:rsidRPr="007A29DE" w:rsidRDefault="00086340" w:rsidP="009A6CD9">
      <w:pPr>
        <w:pStyle w:val="afc"/>
        <w:spacing w:beforeAutospacing="0" w:afterAutospacing="0" w:line="360" w:lineRule="auto"/>
        <w:ind w:firstLine="567"/>
        <w:divId w:val="1767193717"/>
      </w:pPr>
      <w:r>
        <w:rPr>
          <w:rStyle w:val="affc"/>
        </w:rPr>
        <w:t xml:space="preserve">Уровень убедительности рекомендаций </w:t>
      </w:r>
      <w:r>
        <w:rPr>
          <w:rStyle w:val="affc"/>
          <w:lang w:val="en-US"/>
        </w:rPr>
        <w:t>B</w:t>
      </w:r>
      <w:r w:rsidR="00CE0387">
        <w:rPr>
          <w:rStyle w:val="affc"/>
        </w:rPr>
        <w:t xml:space="preserve"> </w:t>
      </w:r>
      <w:r w:rsidRPr="00086340">
        <w:t>(уровень достоверности доказательств – 2)</w:t>
      </w:r>
    </w:p>
    <w:p w:rsidR="003F04C8" w:rsidRPr="007A29DE" w:rsidRDefault="00086340" w:rsidP="009A6CD9">
      <w:pPr>
        <w:pStyle w:val="afc"/>
        <w:spacing w:beforeAutospacing="0" w:afterAutospacing="0" w:line="360" w:lineRule="auto"/>
        <w:ind w:firstLine="567"/>
        <w:divId w:val="1767193717"/>
      </w:pPr>
      <w:r>
        <w:rPr>
          <w:rStyle w:val="affc"/>
        </w:rPr>
        <w:t xml:space="preserve">Комментарии: </w:t>
      </w:r>
      <w:r>
        <w:rPr>
          <w:rStyle w:val="affd"/>
        </w:rPr>
        <w:t>Длительная терапия данным шампунем длительностью до шести месяцев в режиме два раза в неделю предупреждает развитие очередного обострения дерматоза на коже волосистой части головы.</w:t>
      </w:r>
      <w:r w:rsidR="000D51D2">
        <w:rPr>
          <w:rStyle w:val="affd"/>
        </w:rPr>
        <w:t xml:space="preserve"> Противопоказанием для назначения клобетазола 0,05% шампуня является детский возраст до 18 лет.</w:t>
      </w:r>
    </w:p>
    <w:p w:rsidR="003F04C8" w:rsidRPr="007A29DE" w:rsidRDefault="00086340" w:rsidP="009A6CD9">
      <w:pPr>
        <w:pStyle w:val="afc"/>
        <w:spacing w:beforeAutospacing="0" w:afterAutospacing="0" w:line="360" w:lineRule="auto"/>
        <w:ind w:firstLine="567"/>
        <w:divId w:val="1767193717"/>
      </w:pPr>
      <w:r w:rsidRPr="00086340">
        <w:t>или</w:t>
      </w:r>
    </w:p>
    <w:p w:rsidR="003F04C8" w:rsidRPr="007A29DE" w:rsidRDefault="00086340" w:rsidP="009A6CD9">
      <w:pPr>
        <w:pStyle w:val="afc"/>
        <w:spacing w:beforeAutospacing="0" w:afterAutospacing="0" w:line="360" w:lineRule="auto"/>
        <w:ind w:firstLine="567"/>
        <w:divId w:val="1767193717"/>
      </w:pPr>
      <w:r w:rsidRPr="00086340">
        <w:t>Бетаметазон + Салициловая кислота раствор для наружного применения наносить на очаги поражения 2 раза в день [</w:t>
      </w:r>
      <w:r w:rsidR="003B0DE1" w:rsidRPr="003B0DE1">
        <w:t>6</w:t>
      </w:r>
      <w:r w:rsidR="00455214">
        <w:t>3</w:t>
      </w:r>
      <w:r w:rsidRPr="00086340">
        <w:t>]</w:t>
      </w:r>
    </w:p>
    <w:p w:rsidR="003F04C8" w:rsidRPr="007A29DE" w:rsidRDefault="00086340" w:rsidP="009A6CD9">
      <w:pPr>
        <w:pStyle w:val="afc"/>
        <w:spacing w:beforeAutospacing="0" w:afterAutospacing="0" w:line="360" w:lineRule="auto"/>
        <w:ind w:firstLine="567"/>
        <w:divId w:val="1767193717"/>
      </w:pPr>
      <w:r>
        <w:rPr>
          <w:rStyle w:val="affc"/>
        </w:rPr>
        <w:t>Уровень убедительности рекомендаций С</w:t>
      </w:r>
      <w:r w:rsidR="00FF3E93" w:rsidRPr="00FF3E93">
        <w:rPr>
          <w:rStyle w:val="affc"/>
        </w:rPr>
        <w:t xml:space="preserve"> </w:t>
      </w:r>
      <w:r w:rsidRPr="00086340">
        <w:t>(уровень достоверности доказательств – 2)</w:t>
      </w:r>
    </w:p>
    <w:p w:rsidR="00983DEC" w:rsidRDefault="00983DEC" w:rsidP="009A6CD9">
      <w:pPr>
        <w:pStyle w:val="afc"/>
        <w:spacing w:beforeAutospacing="0" w:afterAutospacing="0" w:line="360" w:lineRule="auto"/>
        <w:ind w:firstLine="567"/>
        <w:divId w:val="1767193717"/>
      </w:pPr>
      <w:r>
        <w:rPr>
          <w:rStyle w:val="affc"/>
        </w:rPr>
        <w:t xml:space="preserve">Комментарии: </w:t>
      </w:r>
      <w:r>
        <w:rPr>
          <w:rStyle w:val="affd"/>
        </w:rPr>
        <w:t xml:space="preserve">Противопоказанием для назначения раствора для наружного применения </w:t>
      </w:r>
      <w:r w:rsidRPr="00983DEC">
        <w:rPr>
          <w:i/>
          <w:iCs/>
        </w:rPr>
        <w:t>Бетаметазон + Салициловая кислота</w:t>
      </w:r>
      <w:r>
        <w:rPr>
          <w:rStyle w:val="affd"/>
        </w:rPr>
        <w:t xml:space="preserve"> является детский возраст до 2 лет. С осторожностью препарат следует применять в детском возрасте до 12 лет. </w:t>
      </w:r>
    </w:p>
    <w:p w:rsidR="003F04C8" w:rsidRPr="007A29DE" w:rsidRDefault="00086340" w:rsidP="009A6CD9">
      <w:pPr>
        <w:pStyle w:val="afc"/>
        <w:spacing w:beforeAutospacing="0" w:afterAutospacing="0" w:line="360" w:lineRule="auto"/>
        <w:ind w:firstLine="567"/>
        <w:divId w:val="1767193717"/>
      </w:pPr>
      <w:r w:rsidRPr="00086340">
        <w:t>или</w:t>
      </w:r>
    </w:p>
    <w:p w:rsidR="003F04C8" w:rsidRPr="007A29DE" w:rsidRDefault="00086340" w:rsidP="009A6CD9">
      <w:pPr>
        <w:pStyle w:val="afc"/>
        <w:spacing w:beforeAutospacing="0" w:afterAutospacing="0" w:line="360" w:lineRule="auto"/>
        <w:ind w:firstLine="567"/>
        <w:divId w:val="1767193717"/>
      </w:pPr>
      <w:r w:rsidRPr="00086340">
        <w:t>бетаметазон + кальципотриол гель для наружного применения 1 раз в сутки взрослым в течение 4 недель [</w:t>
      </w:r>
      <w:r w:rsidR="003B0DE1" w:rsidRPr="003B0DE1">
        <w:t>7</w:t>
      </w:r>
      <w:r w:rsidR="00455214">
        <w:t>6</w:t>
      </w:r>
      <w:r w:rsidRPr="00086340">
        <w:t>].</w:t>
      </w:r>
    </w:p>
    <w:p w:rsidR="003F04C8" w:rsidRPr="007A29DE" w:rsidRDefault="00086340" w:rsidP="009A6CD9">
      <w:pPr>
        <w:pStyle w:val="afc"/>
        <w:spacing w:beforeAutospacing="0" w:afterAutospacing="0" w:line="360" w:lineRule="auto"/>
        <w:ind w:firstLine="567"/>
        <w:divId w:val="1767193717"/>
      </w:pPr>
      <w:r>
        <w:rPr>
          <w:rStyle w:val="affc"/>
        </w:rPr>
        <w:t xml:space="preserve">Уровень убедительности рекомендаций B </w:t>
      </w:r>
      <w:r w:rsidRPr="00086340">
        <w:t>(уровень достоверности доказательств – 3)</w:t>
      </w:r>
    </w:p>
    <w:p w:rsidR="00983DEC" w:rsidRDefault="00983DEC" w:rsidP="009A6CD9">
      <w:pPr>
        <w:pStyle w:val="afc"/>
        <w:spacing w:beforeAutospacing="0" w:afterAutospacing="0" w:line="360" w:lineRule="auto"/>
        <w:ind w:firstLine="567"/>
        <w:divId w:val="1767193717"/>
      </w:pPr>
      <w:r>
        <w:rPr>
          <w:rStyle w:val="affc"/>
        </w:rPr>
        <w:t xml:space="preserve">Комментарии: </w:t>
      </w:r>
      <w:r>
        <w:rPr>
          <w:rStyle w:val="affd"/>
        </w:rPr>
        <w:t xml:space="preserve">Противопоказанием для назначения </w:t>
      </w:r>
      <w:r w:rsidRPr="00983DEC">
        <w:rPr>
          <w:i/>
          <w:iCs/>
        </w:rPr>
        <w:t>гел</w:t>
      </w:r>
      <w:r>
        <w:rPr>
          <w:i/>
          <w:iCs/>
        </w:rPr>
        <w:t>я</w:t>
      </w:r>
      <w:r w:rsidRPr="00983DEC">
        <w:rPr>
          <w:i/>
          <w:iCs/>
        </w:rPr>
        <w:t xml:space="preserve"> для наружного применениябетаметазон + кальципотриол </w:t>
      </w:r>
      <w:r>
        <w:rPr>
          <w:rStyle w:val="affd"/>
        </w:rPr>
        <w:t>является детский возраст до 18 лет.</w:t>
      </w:r>
    </w:p>
    <w:p w:rsidR="003F04C8" w:rsidRPr="007A29DE" w:rsidRDefault="00086340" w:rsidP="009A6CD9">
      <w:pPr>
        <w:pStyle w:val="afc"/>
        <w:spacing w:beforeAutospacing="0" w:afterAutospacing="0" w:line="360" w:lineRule="auto"/>
        <w:ind w:firstLine="567"/>
        <w:divId w:val="1767193717"/>
      </w:pPr>
      <w:r w:rsidRPr="00086340">
        <w:t>или</w:t>
      </w:r>
    </w:p>
    <w:p w:rsidR="003F04C8" w:rsidRPr="007A29DE" w:rsidRDefault="00086340" w:rsidP="009A6CD9">
      <w:pPr>
        <w:pStyle w:val="afc"/>
        <w:spacing w:beforeAutospacing="0" w:afterAutospacing="0" w:line="360" w:lineRule="auto"/>
        <w:ind w:firstLine="567"/>
        <w:divId w:val="1767193717"/>
      </w:pPr>
      <w:r w:rsidRPr="00086340">
        <w:t>пиритион цинк</w:t>
      </w:r>
      <w:r w:rsidR="009D26BB">
        <w:t xml:space="preserve"> 1%</w:t>
      </w:r>
      <w:r w:rsidRPr="00086340">
        <w:t xml:space="preserve"> шампунь наносить на влажные волосы с последующим массажем кожи головы, далее необходимо промыть волосы, повторно нанести и оставить шампунь на голове в течение 5 минут, затем тщательно промыть волосы большим количеством воды. Применять 2–3 раза в неделю; курс лечения – 5 недель [</w:t>
      </w:r>
      <w:r w:rsidR="003B0DE1" w:rsidRPr="00142D96">
        <w:t>7</w:t>
      </w:r>
      <w:r w:rsidR="00455214">
        <w:t>8</w:t>
      </w:r>
      <w:r w:rsidRPr="00086340">
        <w:t>].</w:t>
      </w:r>
    </w:p>
    <w:p w:rsidR="003F04C8" w:rsidRPr="007A29DE" w:rsidRDefault="00086340" w:rsidP="009A6CD9">
      <w:pPr>
        <w:pStyle w:val="afc"/>
        <w:spacing w:beforeAutospacing="0" w:afterAutospacing="0" w:line="360" w:lineRule="auto"/>
        <w:ind w:firstLine="567"/>
        <w:divId w:val="1767193717"/>
      </w:pPr>
      <w:r>
        <w:rPr>
          <w:rStyle w:val="affc"/>
        </w:rPr>
        <w:t xml:space="preserve">Уровень убедительности рекомендаций С </w:t>
      </w:r>
      <w:r w:rsidRPr="00086340">
        <w:t>(уровень достоверности доказательств – 5)</w:t>
      </w:r>
    </w:p>
    <w:p w:rsidR="003F04C8" w:rsidRPr="007A29DE" w:rsidRDefault="00086340" w:rsidP="009A6CD9">
      <w:pPr>
        <w:pStyle w:val="afc"/>
        <w:spacing w:beforeAutospacing="0" w:afterAutospacing="0" w:line="360" w:lineRule="auto"/>
        <w:divId w:val="1767193717"/>
      </w:pPr>
      <w:r>
        <w:rPr>
          <w:rStyle w:val="affc"/>
        </w:rPr>
        <w:t xml:space="preserve">Комментарии: </w:t>
      </w:r>
      <w:proofErr w:type="gramStart"/>
      <w:r>
        <w:rPr>
          <w:rStyle w:val="affd"/>
        </w:rPr>
        <w:t>В</w:t>
      </w:r>
      <w:proofErr w:type="gramEnd"/>
      <w:r>
        <w:rPr>
          <w:rStyle w:val="affd"/>
        </w:rPr>
        <w:t xml:space="preserve"> период ремиссии шампунь может использоваться 1–2 раза в неделю в качестве средства профилактики рецидивов. </w:t>
      </w:r>
    </w:p>
    <w:p w:rsidR="003F04C8" w:rsidRPr="007A29DE" w:rsidRDefault="00086340" w:rsidP="003347B9">
      <w:pPr>
        <w:numPr>
          <w:ilvl w:val="0"/>
          <w:numId w:val="14"/>
        </w:numPr>
        <w:divId w:val="1767193717"/>
        <w:rPr>
          <w:rFonts w:eastAsia="Times New Roman"/>
          <w:szCs w:val="24"/>
        </w:rPr>
      </w:pPr>
      <w:r>
        <w:rPr>
          <w:rStyle w:val="affc"/>
          <w:szCs w:val="24"/>
        </w:rPr>
        <w:lastRenderedPageBreak/>
        <w:t>Рекомендуется</w:t>
      </w:r>
      <w:r w:rsidRPr="00086340">
        <w:rPr>
          <w:rFonts w:eastAsia="Times New Roman"/>
          <w:szCs w:val="24"/>
        </w:rPr>
        <w:t xml:space="preserve"> при резистентности к проводимой наружной терапии, распространенных высыпаниях (при псориазе средней или тяжелой степени тяжести) проведения пациентам системной терапииили фототерапиидля достижения ремиссии:</w:t>
      </w:r>
    </w:p>
    <w:p w:rsidR="003F04C8" w:rsidRPr="007A29DE" w:rsidRDefault="00086340" w:rsidP="009A6CD9">
      <w:pPr>
        <w:pStyle w:val="afc"/>
        <w:spacing w:beforeAutospacing="0" w:afterAutospacing="0" w:line="360" w:lineRule="auto"/>
        <w:divId w:val="1767193717"/>
      </w:pPr>
      <w:r w:rsidRPr="00086340">
        <w:t>метотрексат** подкожно, внутримышечно или перорально 10–15–20 мг, при необходимости – до 25–30 мг, 1 раз в неделю [</w:t>
      </w:r>
      <w:r w:rsidR="003B0DE1" w:rsidRPr="00142D96">
        <w:t>8</w:t>
      </w:r>
      <w:r w:rsidR="00455214">
        <w:t>4</w:t>
      </w:r>
      <w:r w:rsidRPr="00086340">
        <w:t>–</w:t>
      </w:r>
      <w:r w:rsidR="003B0DE1" w:rsidRPr="00142D96">
        <w:t>8</w:t>
      </w:r>
      <w:r w:rsidR="00455214">
        <w:t>9</w:t>
      </w:r>
      <w:r w:rsidRPr="00086340">
        <w:t>].</w:t>
      </w:r>
    </w:p>
    <w:p w:rsidR="003F04C8" w:rsidRPr="007A29DE" w:rsidRDefault="00086340" w:rsidP="009A6CD9">
      <w:pPr>
        <w:pStyle w:val="afc"/>
        <w:spacing w:beforeAutospacing="0" w:afterAutospacing="0" w:line="360" w:lineRule="auto"/>
        <w:divId w:val="1767193717"/>
      </w:pPr>
      <w:r>
        <w:rPr>
          <w:rStyle w:val="affc"/>
        </w:rPr>
        <w:t xml:space="preserve">Уровень убедительности рекомендаций </w:t>
      </w:r>
      <w:r>
        <w:rPr>
          <w:rStyle w:val="affc"/>
          <w:lang w:val="en-US"/>
        </w:rPr>
        <w:t>A</w:t>
      </w:r>
      <w:r w:rsidR="00CE0387">
        <w:rPr>
          <w:rStyle w:val="affc"/>
        </w:rPr>
        <w:t xml:space="preserve"> </w:t>
      </w:r>
      <w:r w:rsidRPr="00086340">
        <w:t>(уровень достоверности доказательств – 2)</w:t>
      </w:r>
    </w:p>
    <w:p w:rsidR="003F04C8" w:rsidRPr="007A29DE" w:rsidRDefault="00086340" w:rsidP="009A6CD9">
      <w:pPr>
        <w:pStyle w:val="afc"/>
        <w:spacing w:beforeAutospacing="0" w:afterAutospacing="0" w:line="360" w:lineRule="auto"/>
        <w:divId w:val="1767193717"/>
      </w:pPr>
      <w:r>
        <w:rPr>
          <w:rStyle w:val="affc"/>
        </w:rPr>
        <w:t>Комментарии:</w:t>
      </w:r>
      <w:r>
        <w:rPr>
          <w:rStyle w:val="affd"/>
        </w:rPr>
        <w:t xml:space="preserve"> Метотрексат** является высокоэффективным препаратом для терапии обыкновенного псориаза, псориатической эритродермии, пустулезного и артропатического псориаза, но обладающий возможными серьезными побочными эффектами. Перед назначением метотрексата** и во время лечения метотрексатом** проводится контроль состояния пациента. С целью своевременного выявления побочных явлений необходимо контролировать состояние периферической крови, для чего 1 раз в неделю проводится общий (клинический) анализ крови с определением количества лейкоцитов и тромбоцитов в крови. Необходимо контролировать активность печеночных трансаминаз, функцию почек, по необходимости проводить </w:t>
      </w:r>
      <w:r>
        <w:rPr>
          <w:i/>
          <w:iCs/>
        </w:rPr>
        <w:t>прицельную рентгенографию органов грудной клетки</w:t>
      </w:r>
      <w:r>
        <w:rPr>
          <w:rStyle w:val="affd"/>
        </w:rPr>
        <w:t>. Терапию метотрексатом** прекращают, если число лейкоцитов в крови составляет менее 1,5x10</w:t>
      </w:r>
      <w:r>
        <w:rPr>
          <w:rStyle w:val="affd"/>
          <w:vertAlign w:val="superscript"/>
        </w:rPr>
        <w:t>9</w:t>
      </w:r>
      <w:r>
        <w:rPr>
          <w:rStyle w:val="affd"/>
        </w:rPr>
        <w:t xml:space="preserve">/л, количество нейтрофилов </w:t>
      </w:r>
      <w:r w:rsidRPr="00086340">
        <w:t>–</w:t>
      </w:r>
      <w:r>
        <w:rPr>
          <w:rStyle w:val="affd"/>
        </w:rPr>
        <w:t xml:space="preserve"> менее 0,2x10</w:t>
      </w:r>
      <w:r>
        <w:rPr>
          <w:rStyle w:val="affd"/>
          <w:vertAlign w:val="superscript"/>
        </w:rPr>
        <w:t>9</w:t>
      </w:r>
      <w:r>
        <w:rPr>
          <w:rStyle w:val="affd"/>
        </w:rPr>
        <w:t>/л, количество тромбоцитов менее 75x10</w:t>
      </w:r>
      <w:r>
        <w:rPr>
          <w:rStyle w:val="affd"/>
          <w:vertAlign w:val="superscript"/>
        </w:rPr>
        <w:t>9</w:t>
      </w:r>
      <w:r>
        <w:rPr>
          <w:rStyle w:val="affd"/>
        </w:rPr>
        <w:t>/л. Повышение уровня креатинина в крови на 50% и более первоначального содержания требует повторного измерения уровня креатинина. Возрастание уровня билирубина в крови требует интенсивной дезинтоксикационной терапии. При развитии диареи и язвенного стоматита терапию метотрексатом</w:t>
      </w:r>
      <w:r w:rsidR="006A22D2">
        <w:rPr>
          <w:rStyle w:val="affd"/>
        </w:rPr>
        <w:t>**</w:t>
      </w:r>
      <w:r>
        <w:rPr>
          <w:rStyle w:val="affd"/>
        </w:rPr>
        <w:t xml:space="preserve"> необходимо прервать. При появлении признаков пульмональной токсичности (особенно сухой кашель без мокроты) лечение метотрексатом** следует прекратить. Появление признаков угнетения функции костного мозга, необычных кровотечений или кровоизлияний, черного дегтеобразного стула, крови в моче или в кале, или точечных красных пятен на коже требует немедленной консультации врача. Мужчинам и женщинам детородного возраста во время лечения метотрексатом** и как минимум в течение 3 месяцев после следует применять надежные методы контрацепции, чтобы избежать зачатия. Пациентам, получающим метотрексат**, необходимо отказаться от иммунизации (если она не одобрена врачом) в интервале от 3 мес. до 1 года после приема препарата.</w:t>
      </w:r>
    </w:p>
    <w:p w:rsidR="003F04C8" w:rsidRPr="00D040CF" w:rsidRDefault="00086340" w:rsidP="009A6CD9">
      <w:pPr>
        <w:pStyle w:val="afc"/>
        <w:spacing w:beforeAutospacing="0" w:afterAutospacing="0" w:line="360" w:lineRule="auto"/>
        <w:divId w:val="1767193717"/>
      </w:pPr>
      <w:r>
        <w:rPr>
          <w:rStyle w:val="affd"/>
        </w:rPr>
        <w:lastRenderedPageBreak/>
        <w:t xml:space="preserve">Для снижения вероятности развития нежелательных явлений лечение метотрексатом** должно сопровождаться терапией препаратом </w:t>
      </w:r>
      <w:r w:rsidR="009843BF" w:rsidRPr="009843BF">
        <w:rPr>
          <w:rStyle w:val="affd"/>
        </w:rPr>
        <w:t>#</w:t>
      </w:r>
      <w:r>
        <w:rPr>
          <w:rStyle w:val="affd"/>
        </w:rPr>
        <w:t>фолиевой кислоты</w:t>
      </w:r>
      <w:r w:rsidR="006A22D2">
        <w:rPr>
          <w:rStyle w:val="affd"/>
        </w:rPr>
        <w:t>**</w:t>
      </w:r>
      <w:r>
        <w:rPr>
          <w:rStyle w:val="affd"/>
        </w:rPr>
        <w:t xml:space="preserve"> перорально 5 мг 1 раз в неделю через 24 часа после приема метотрексата** [</w:t>
      </w:r>
      <w:r w:rsidR="00455214">
        <w:rPr>
          <w:rStyle w:val="affd"/>
        </w:rPr>
        <w:t>90, 91</w:t>
      </w:r>
      <w:r>
        <w:rPr>
          <w:rStyle w:val="affd"/>
        </w:rPr>
        <w:t>].</w:t>
      </w:r>
      <w:r w:rsidR="00D040CF">
        <w:rPr>
          <w:rStyle w:val="affd"/>
        </w:rPr>
        <w:t xml:space="preserve"> Противопоказанием для назначения </w:t>
      </w:r>
      <w:r w:rsidR="00D040CF" w:rsidRPr="00D040CF">
        <w:rPr>
          <w:rStyle w:val="affd"/>
        </w:rPr>
        <w:t>#</w:t>
      </w:r>
      <w:r w:rsidR="00D040CF">
        <w:rPr>
          <w:rStyle w:val="affd"/>
        </w:rPr>
        <w:t>фолиевой кислоты является детский возраст до 18 лет.</w:t>
      </w:r>
    </w:p>
    <w:p w:rsidR="003F04C8" w:rsidRDefault="00086340" w:rsidP="009A6CD9">
      <w:pPr>
        <w:pStyle w:val="afc"/>
        <w:spacing w:beforeAutospacing="0" w:afterAutospacing="0" w:line="360" w:lineRule="auto"/>
        <w:divId w:val="1767193717"/>
        <w:rPr>
          <w:rStyle w:val="affd"/>
        </w:rPr>
      </w:pPr>
      <w:r>
        <w:rPr>
          <w:rStyle w:val="affd"/>
        </w:rPr>
        <w:t xml:space="preserve">После достижения терапевтического эффекта возможна поддерживающая терапия в минимальной эффективной дозе (не более 22,5 мг в неделю). </w:t>
      </w:r>
    </w:p>
    <w:p w:rsidR="002C64A5" w:rsidRPr="007A29DE" w:rsidRDefault="002C64A5" w:rsidP="002C64A5">
      <w:pPr>
        <w:pStyle w:val="afc"/>
        <w:spacing w:beforeAutospacing="0" w:afterAutospacing="0" w:line="360" w:lineRule="auto"/>
        <w:divId w:val="1767193717"/>
      </w:pPr>
      <w:r>
        <w:rPr>
          <w:rStyle w:val="affd"/>
        </w:rPr>
        <w:t>Метотрексат** противопоказан в детском возрасте до 3 лет.</w:t>
      </w:r>
    </w:p>
    <w:p w:rsidR="003F04C8" w:rsidRPr="007A29DE" w:rsidRDefault="00086340" w:rsidP="009A6CD9">
      <w:pPr>
        <w:pStyle w:val="afc"/>
        <w:spacing w:beforeAutospacing="0" w:afterAutospacing="0" w:line="360" w:lineRule="auto"/>
        <w:divId w:val="1767193717"/>
      </w:pPr>
      <w:r w:rsidRPr="00086340">
        <w:t>или</w:t>
      </w:r>
    </w:p>
    <w:p w:rsidR="003F04C8" w:rsidRPr="007A29DE" w:rsidRDefault="009D26BB" w:rsidP="00B075A6">
      <w:pPr>
        <w:pStyle w:val="afc"/>
        <w:spacing w:beforeAutospacing="0" w:afterAutospacing="0" w:line="360" w:lineRule="auto"/>
        <w:divId w:val="1767193717"/>
      </w:pPr>
      <w:r w:rsidRPr="00843B5F">
        <w:t>ретиноиды</w:t>
      </w:r>
      <w:r>
        <w:t xml:space="preserve"> для лечения псориаза </w:t>
      </w:r>
      <w:r w:rsidR="00086340" w:rsidRPr="00086340">
        <w:t>согласно инструкции по применению, назначают в начальной суточной дозе 25 мг (т.е. 1 капсула по 25 мг) или 30 мг в сутки (т.е. 3 капсулы по 10 мг); препарат принимают один раз в сутки во время еды или с молоком; длительность приема 2–4 недели. Поддерживающая доза зависит от клинической эффективности и переносимости препарата. Как правило, оптимальный терапевтический эффект достигается при суточной дозе 25–50 мг, принимаемой еще в течение 6–8 недель. Максимальная доза равна 75 мг/сутки (т.е. 3 капсулы по 25 мг) [</w:t>
      </w:r>
      <w:r w:rsidR="003B0DE1" w:rsidRPr="003B0DE1">
        <w:t>9</w:t>
      </w:r>
      <w:r w:rsidR="00455214">
        <w:t>2</w:t>
      </w:r>
      <w:r w:rsidR="00086340" w:rsidRPr="00086340">
        <w:t>–</w:t>
      </w:r>
      <w:r w:rsidR="003B0DE1" w:rsidRPr="003B0DE1">
        <w:t>9</w:t>
      </w:r>
      <w:r w:rsidR="00455214">
        <w:t>5</w:t>
      </w:r>
      <w:r w:rsidR="00086340" w:rsidRPr="00086340">
        <w:t>].</w:t>
      </w:r>
    </w:p>
    <w:p w:rsidR="003F04C8" w:rsidRPr="007A29DE" w:rsidRDefault="00086340" w:rsidP="009A6CD9">
      <w:pPr>
        <w:pStyle w:val="afc"/>
        <w:spacing w:beforeAutospacing="0" w:afterAutospacing="0" w:line="360" w:lineRule="auto"/>
        <w:divId w:val="1767193717"/>
      </w:pPr>
      <w:r>
        <w:rPr>
          <w:rStyle w:val="affc"/>
        </w:rPr>
        <w:t xml:space="preserve">Уровень убедительности рекомендаций </w:t>
      </w:r>
      <w:r>
        <w:rPr>
          <w:rStyle w:val="affc"/>
          <w:lang w:val="en-US"/>
        </w:rPr>
        <w:t>B</w:t>
      </w:r>
      <w:r w:rsidR="00CE0387">
        <w:rPr>
          <w:rStyle w:val="affc"/>
        </w:rPr>
        <w:t xml:space="preserve"> </w:t>
      </w:r>
      <w:r w:rsidRPr="00086340">
        <w:t>(уровень достоверности доказательств – 2)</w:t>
      </w:r>
    </w:p>
    <w:p w:rsidR="003F04C8" w:rsidRPr="007A29DE" w:rsidRDefault="00086340" w:rsidP="009A6CD9">
      <w:pPr>
        <w:pStyle w:val="afc"/>
        <w:spacing w:beforeAutospacing="0" w:afterAutospacing="0" w:line="360" w:lineRule="auto"/>
        <w:divId w:val="1767193717"/>
      </w:pPr>
      <w:r>
        <w:rPr>
          <w:rStyle w:val="affc"/>
        </w:rPr>
        <w:t xml:space="preserve">Комментарии: </w:t>
      </w:r>
      <w:r>
        <w:rPr>
          <w:rStyle w:val="affd"/>
        </w:rPr>
        <w:t xml:space="preserve">Препарат </w:t>
      </w:r>
      <w:r w:rsidR="009D26BB">
        <w:rPr>
          <w:rStyle w:val="affd"/>
        </w:rPr>
        <w:t xml:space="preserve">из группы ретиноиды для лечения псориаза </w:t>
      </w:r>
      <w:r>
        <w:rPr>
          <w:rStyle w:val="affd"/>
        </w:rPr>
        <w:t xml:space="preserve">принимают во время еды или с молоком. Перед назначением и во время терапии </w:t>
      </w:r>
      <w:r w:rsidR="009D26BB">
        <w:rPr>
          <w:rStyle w:val="affd"/>
        </w:rPr>
        <w:t xml:space="preserve">ретиноидами для лечения псориаза </w:t>
      </w:r>
      <w:r>
        <w:rPr>
          <w:rStyle w:val="affd"/>
        </w:rPr>
        <w:t xml:space="preserve">необходимо проводить контроль состояния пациентов. Следует контролировать функцию печени перед началом лечения </w:t>
      </w:r>
      <w:r w:rsidR="009D26BB">
        <w:rPr>
          <w:rStyle w:val="affd"/>
        </w:rPr>
        <w:t>ретиноидами для лечения псориаза</w:t>
      </w:r>
      <w:r>
        <w:rPr>
          <w:rStyle w:val="affd"/>
        </w:rPr>
        <w:t>, каждые 1–2 недели в течение первого месяца после начала лечения, а затем – через каждые 3 месяца. Если результаты анализов указывают на патологию, контроль следует проводить еженедельно. Если функция печени не нормализуется или ухудшается, препарат следует отменить. В этом случае целесообразно продолжать контролировать функцию печени на протяжении, по крайней мере, 3 месяцев.</w:t>
      </w:r>
    </w:p>
    <w:p w:rsidR="003F04C8" w:rsidRPr="007A29DE" w:rsidRDefault="00086340" w:rsidP="009A6CD9">
      <w:pPr>
        <w:pStyle w:val="afc"/>
        <w:spacing w:beforeAutospacing="0" w:afterAutospacing="0" w:line="360" w:lineRule="auto"/>
        <w:divId w:val="1767193717"/>
      </w:pPr>
      <w:r>
        <w:rPr>
          <w:rStyle w:val="affd"/>
        </w:rPr>
        <w:t>Необходимо контролировать уровень холестерина и триглицеридов сыворотки натощак.</w:t>
      </w:r>
    </w:p>
    <w:p w:rsidR="003F04C8" w:rsidRPr="007A29DE" w:rsidRDefault="00086340" w:rsidP="009A6CD9">
      <w:pPr>
        <w:pStyle w:val="afc"/>
        <w:spacing w:beforeAutospacing="0" w:afterAutospacing="0" w:line="360" w:lineRule="auto"/>
        <w:divId w:val="1767193717"/>
      </w:pPr>
      <w:r>
        <w:rPr>
          <w:rStyle w:val="affd"/>
        </w:rPr>
        <w:t xml:space="preserve">У пациентов с сахарным диабетом </w:t>
      </w:r>
      <w:r w:rsidR="0023183E">
        <w:rPr>
          <w:rStyle w:val="affd"/>
        </w:rPr>
        <w:t xml:space="preserve">ретиноиды для лечения псориаза могут </w:t>
      </w:r>
      <w:r>
        <w:rPr>
          <w:rStyle w:val="affd"/>
        </w:rPr>
        <w:t>ухудшить толерантность к глюкозе, поэтому на ранних этапах лечения концентрацию глюкозы в крови следует проверять чаще обычного.</w:t>
      </w:r>
    </w:p>
    <w:p w:rsidR="003F04C8" w:rsidRPr="007A29DE" w:rsidRDefault="00086340" w:rsidP="009A6CD9">
      <w:pPr>
        <w:pStyle w:val="afc"/>
        <w:spacing w:beforeAutospacing="0" w:afterAutospacing="0" w:line="360" w:lineRule="auto"/>
        <w:divId w:val="1767193717"/>
      </w:pPr>
      <w:r>
        <w:rPr>
          <w:rStyle w:val="affd"/>
        </w:rPr>
        <w:t xml:space="preserve">Из-за возможности нарушения ночного зрения необходим тщательный мониторинг за нарушением зрения. </w:t>
      </w:r>
    </w:p>
    <w:p w:rsidR="003F04C8" w:rsidRPr="007A29DE" w:rsidRDefault="00086340" w:rsidP="009A6CD9">
      <w:pPr>
        <w:pStyle w:val="afc"/>
        <w:spacing w:beforeAutospacing="0" w:afterAutospacing="0" w:line="360" w:lineRule="auto"/>
        <w:divId w:val="1767193717"/>
      </w:pPr>
      <w:r>
        <w:rPr>
          <w:rStyle w:val="affd"/>
        </w:rPr>
        <w:lastRenderedPageBreak/>
        <w:t xml:space="preserve">В связи с высокой тератогенностью </w:t>
      </w:r>
      <w:r w:rsidR="0023183E">
        <w:rPr>
          <w:rStyle w:val="affd"/>
        </w:rPr>
        <w:t xml:space="preserve">ретиноидов для лечения псориаза </w:t>
      </w:r>
      <w:r>
        <w:rPr>
          <w:rStyle w:val="affd"/>
        </w:rPr>
        <w:t xml:space="preserve">за 2 недели до начала лечения должен быть получен отрицательный результат обследования на беременность. Во время лечения целесообразно проводить дополнительные обследования на беременность не реже 1 раза в месяц. Абсолютно необходимо, чтобы каждая женщина, способная к деторождению, применяла эффективные </w:t>
      </w:r>
      <w:r w:rsidR="009A1540">
        <w:rPr>
          <w:rStyle w:val="affd"/>
        </w:rPr>
        <w:t>гормональные пероральные контрацептивы (</w:t>
      </w:r>
      <w:r>
        <w:rPr>
          <w:rStyle w:val="affd"/>
        </w:rPr>
        <w:t>противозачаточные средства</w:t>
      </w:r>
      <w:r w:rsidR="009A1540">
        <w:rPr>
          <w:rStyle w:val="affd"/>
        </w:rPr>
        <w:t>)</w:t>
      </w:r>
      <w:r>
        <w:rPr>
          <w:rStyle w:val="affd"/>
        </w:rPr>
        <w:t xml:space="preserve"> без перерывов в течение 4 недель до начала лечения, в процессе лечения и в течение двух лет после завершения </w:t>
      </w:r>
      <w:r w:rsidR="0023183E">
        <w:rPr>
          <w:rStyle w:val="affd"/>
        </w:rPr>
        <w:t>терапии ретиноидами для лечения псориаза</w:t>
      </w:r>
      <w:r>
        <w:rPr>
          <w:rStyle w:val="affd"/>
        </w:rPr>
        <w:t xml:space="preserve">. </w:t>
      </w:r>
      <w:r w:rsidR="0023183E">
        <w:rPr>
          <w:rStyle w:val="affd"/>
        </w:rPr>
        <w:t xml:space="preserve">Ретиноиды для лечения псориаза </w:t>
      </w:r>
      <w:r>
        <w:rPr>
          <w:rStyle w:val="affd"/>
        </w:rPr>
        <w:t xml:space="preserve">нельзя назначать кормящим матерям. Детям </w:t>
      </w:r>
      <w:r w:rsidR="0023183E">
        <w:rPr>
          <w:rStyle w:val="affd"/>
        </w:rPr>
        <w:t xml:space="preserve">ретиноиды для лечения псориаза </w:t>
      </w:r>
      <w:r>
        <w:rPr>
          <w:rStyle w:val="affd"/>
        </w:rPr>
        <w:t>назначают только при неэффективности всех других методов лечения.</w:t>
      </w:r>
    </w:p>
    <w:p w:rsidR="003F04C8" w:rsidRPr="007A29DE" w:rsidRDefault="00086340" w:rsidP="009A6CD9">
      <w:pPr>
        <w:pStyle w:val="afc"/>
        <w:spacing w:beforeAutospacing="0" w:afterAutospacing="0" w:line="360" w:lineRule="auto"/>
        <w:divId w:val="1767193717"/>
      </w:pPr>
      <w:r w:rsidRPr="00086340">
        <w:t>или</w:t>
      </w:r>
    </w:p>
    <w:p w:rsidR="003F04C8" w:rsidRPr="007A29DE" w:rsidRDefault="00086340" w:rsidP="009A6CD9">
      <w:pPr>
        <w:pStyle w:val="afc"/>
        <w:spacing w:beforeAutospacing="0" w:afterAutospacing="0" w:line="360" w:lineRule="auto"/>
        <w:divId w:val="1767193717"/>
      </w:pPr>
      <w:r w:rsidRPr="00086340">
        <w:t xml:space="preserve">циклоспорин** </w:t>
      </w:r>
      <w:r w:rsidR="0023183E">
        <w:t xml:space="preserve">взрослым пациентам </w:t>
      </w:r>
      <w:r w:rsidRPr="00086340">
        <w:t>в начальной дозе 2,5 мг на кг массы тела в сутки в 2 приема (утром и вечером). Если после 4 недель лечения улучшения не отмечается, дозу можно увеличить до 5 мг на кг массы тела в сутки при отсутствии клинически значимых отклонений лабораторных показателей [</w:t>
      </w:r>
      <w:r w:rsidR="00FC61DA" w:rsidRPr="00FC61DA">
        <w:t>8</w:t>
      </w:r>
      <w:r w:rsidR="00455214">
        <w:t>5</w:t>
      </w:r>
      <w:r w:rsidRPr="00086340">
        <w:t xml:space="preserve">, </w:t>
      </w:r>
      <w:r w:rsidR="00FC61DA" w:rsidRPr="00FC61DA">
        <w:t>9</w:t>
      </w:r>
      <w:r w:rsidR="00455214">
        <w:t>6</w:t>
      </w:r>
      <w:r w:rsidRPr="00086340">
        <w:t>–</w:t>
      </w:r>
      <w:r w:rsidR="00455214">
        <w:t>100</w:t>
      </w:r>
      <w:r w:rsidRPr="00086340">
        <w:t>].</w:t>
      </w:r>
    </w:p>
    <w:p w:rsidR="003F04C8" w:rsidRPr="007A29DE" w:rsidRDefault="00086340" w:rsidP="009A6CD9">
      <w:pPr>
        <w:pStyle w:val="afc"/>
        <w:spacing w:beforeAutospacing="0" w:afterAutospacing="0" w:line="360" w:lineRule="auto"/>
        <w:divId w:val="1767193717"/>
      </w:pPr>
      <w:r>
        <w:rPr>
          <w:rStyle w:val="affc"/>
        </w:rPr>
        <w:t xml:space="preserve">Уровень убедительности рекомендаций В </w:t>
      </w:r>
      <w:r w:rsidRPr="00086340">
        <w:t>(уровень достоверности доказательств – 2)</w:t>
      </w:r>
    </w:p>
    <w:p w:rsidR="003F04C8" w:rsidRPr="007A29DE" w:rsidRDefault="00086340" w:rsidP="009A6CD9">
      <w:pPr>
        <w:pStyle w:val="afc"/>
        <w:spacing w:beforeAutospacing="0" w:afterAutospacing="0" w:line="360" w:lineRule="auto"/>
        <w:divId w:val="1767193717"/>
        <w:rPr>
          <w:rStyle w:val="affd"/>
        </w:rPr>
      </w:pPr>
      <w:r>
        <w:rPr>
          <w:rStyle w:val="affc"/>
        </w:rPr>
        <w:t xml:space="preserve">Комментарии: </w:t>
      </w:r>
      <w:r>
        <w:rPr>
          <w:rStyle w:val="affd"/>
        </w:rPr>
        <w:t>Перед назначением циклоспорина** и во время лечения циклоспорином** следует контролировать состояния пациента для предупреждения развития побочных эффектов. Необходим регулярный контроль концентрации креатинина плазмы – повышение может свидетельствовать о нефротоксическом действии и потребовать снижения дозы: на 25% при возрастании уровня креатинина более чем на 30% от исходного, и на 50%, если уровень его повышается вдвое. Если уменьшение дозы в течение 4 недель не приводит к снижению уровня креатинина, циклоспорин</w:t>
      </w:r>
      <w:r w:rsidR="00B9258C">
        <w:rPr>
          <w:rStyle w:val="affd"/>
        </w:rPr>
        <w:t>**</w:t>
      </w:r>
      <w:r>
        <w:rPr>
          <w:rStyle w:val="affd"/>
        </w:rPr>
        <w:t xml:space="preserve"> отменяют. Показан мониторинг артериального давления, содержания в крови калия, мочевой кислоты, билирубина, </w:t>
      </w:r>
      <w:r w:rsidR="006873BC">
        <w:rPr>
          <w:rStyle w:val="affd"/>
        </w:rPr>
        <w:t>определение активности аспартатаминотрасферазы и аланинаминтрансферазы в крови</w:t>
      </w:r>
      <w:r>
        <w:rPr>
          <w:rStyle w:val="affd"/>
        </w:rPr>
        <w:t xml:space="preserve">, </w:t>
      </w:r>
      <w:r w:rsidR="006873BC">
        <w:rPr>
          <w:rStyle w:val="affd"/>
        </w:rPr>
        <w:t xml:space="preserve">анализ крови по оценке нарушений </w:t>
      </w:r>
      <w:r>
        <w:rPr>
          <w:rStyle w:val="affd"/>
        </w:rPr>
        <w:t xml:space="preserve">липидного </w:t>
      </w:r>
      <w:r w:rsidR="006873BC">
        <w:rPr>
          <w:rStyle w:val="affd"/>
        </w:rPr>
        <w:t>обмена</w:t>
      </w:r>
      <w:r w:rsidR="00455214">
        <w:rPr>
          <w:rStyle w:val="affd"/>
        </w:rPr>
        <w:t xml:space="preserve"> </w:t>
      </w:r>
      <w:r w:rsidR="006873BC">
        <w:rPr>
          <w:rStyle w:val="affd"/>
        </w:rPr>
        <w:t xml:space="preserve">биохимический </w:t>
      </w:r>
      <w:r>
        <w:rPr>
          <w:rStyle w:val="affd"/>
        </w:rPr>
        <w:t xml:space="preserve">[4, 6, </w:t>
      </w:r>
      <w:r w:rsidR="00455214">
        <w:rPr>
          <w:rStyle w:val="affd"/>
        </w:rPr>
        <w:t>101</w:t>
      </w:r>
      <w:r>
        <w:rPr>
          <w:rStyle w:val="affd"/>
        </w:rPr>
        <w:t>]. В тяжелых случаях заболевания для быстрого достижения</w:t>
      </w:r>
      <w:r w:rsidR="00CE0387">
        <w:rPr>
          <w:rStyle w:val="affd"/>
        </w:rPr>
        <w:t xml:space="preserve"> эффекта начальная доза</w:t>
      </w:r>
      <w:r>
        <w:rPr>
          <w:rStyle w:val="affd"/>
        </w:rPr>
        <w:t xml:space="preserve"> может составлять 5 мг/кг. При достижении удовлетворительного клинического результата циклоспорин** отменяют, а при последующем обострении назначают в предыдущей эффективной дозе. Препарат следует отменять постепенно, снижая его дозу на 1 мг/кг в неделю в течение 4 недель или на 0,5–1 мг/кг каждые 2 нед. Применение препарата должно быть прекращено, если не достигнут удовлетворительный ответ после 6 недель лечения в дозе 5 мг/кг в сутки. При </w:t>
      </w:r>
      <w:r>
        <w:rPr>
          <w:rStyle w:val="affd"/>
        </w:rPr>
        <w:lastRenderedPageBreak/>
        <w:t>лечении циклоспорином** повышается риск развития лимфопролиферативных заболеваний и других злокачественных новообразований, особенно кожи [</w:t>
      </w:r>
      <w:r w:rsidR="00FC61DA" w:rsidRPr="00FC61DA">
        <w:rPr>
          <w:rStyle w:val="affd"/>
        </w:rPr>
        <w:t>10</w:t>
      </w:r>
      <w:r w:rsidR="00455214">
        <w:rPr>
          <w:rStyle w:val="affd"/>
        </w:rPr>
        <w:t>2</w:t>
      </w:r>
      <w:r>
        <w:rPr>
          <w:rStyle w:val="affd"/>
        </w:rPr>
        <w:t xml:space="preserve">, </w:t>
      </w:r>
      <w:r w:rsidR="00FC61DA" w:rsidRPr="00FC61DA">
        <w:rPr>
          <w:rStyle w:val="affd"/>
        </w:rPr>
        <w:t>10</w:t>
      </w:r>
      <w:r w:rsidR="00455214">
        <w:rPr>
          <w:rStyle w:val="affd"/>
        </w:rPr>
        <w:t>3</w:t>
      </w:r>
      <w:r>
        <w:rPr>
          <w:rStyle w:val="affd"/>
        </w:rPr>
        <w:t xml:space="preserve">]. Применение живых ослабленных вакцин во время лечения циклоспорином** не показано. Пациенты, применяющие циклоспорин**, не должны одновременно получать ПУВА-терапию или средневолновую УФ-терапию. Одновременное применение циклоспорина** и методов фототерапии (ПУВА-терапия; </w:t>
      </w:r>
      <w:r w:rsidR="00847024">
        <w:rPr>
          <w:rStyle w:val="affd"/>
        </w:rPr>
        <w:t>УФ</w:t>
      </w:r>
      <w:r w:rsidR="00847024">
        <w:rPr>
          <w:rStyle w:val="affd"/>
          <w:lang w:val="en-US"/>
        </w:rPr>
        <w:t>B</w:t>
      </w:r>
      <w:r>
        <w:rPr>
          <w:rStyle w:val="affd"/>
        </w:rPr>
        <w:t xml:space="preserve">-311 терапия) противопоказано ввиду повышения риска немеланомного рака кожи. </w:t>
      </w:r>
      <w:r w:rsidR="0023183E">
        <w:rPr>
          <w:rStyle w:val="affd"/>
        </w:rPr>
        <w:t>Противопоказанием для назначения циклоспорина** пациентам с псориазом является детский возраст до 18 лет.</w:t>
      </w:r>
    </w:p>
    <w:p w:rsidR="003F04C8" w:rsidRPr="007A29DE" w:rsidRDefault="00086340" w:rsidP="009A6CD9">
      <w:pPr>
        <w:pStyle w:val="afc"/>
        <w:spacing w:beforeAutospacing="0" w:afterAutospacing="0" w:line="360" w:lineRule="auto"/>
        <w:divId w:val="1767193717"/>
      </w:pPr>
      <w:r w:rsidRPr="00086340">
        <w:t>или</w:t>
      </w:r>
    </w:p>
    <w:p w:rsidR="003F04C8" w:rsidRPr="007A29DE" w:rsidRDefault="0023183E" w:rsidP="009A6CD9">
      <w:pPr>
        <w:pStyle w:val="afc"/>
        <w:spacing w:beforeAutospacing="0" w:afterAutospacing="0" w:line="360" w:lineRule="auto"/>
        <w:divId w:val="1767193717"/>
      </w:pPr>
      <w:r>
        <w:t>фототерапия [</w:t>
      </w:r>
      <w:r w:rsidR="00FC61DA" w:rsidRPr="00142D96">
        <w:t>10</w:t>
      </w:r>
      <w:r w:rsidR="00455214">
        <w:t>4</w:t>
      </w:r>
      <w:r>
        <w:t>–</w:t>
      </w:r>
      <w:r w:rsidR="00FC61DA" w:rsidRPr="00142D96">
        <w:t>12</w:t>
      </w:r>
      <w:r w:rsidR="00455214">
        <w:t>7</w:t>
      </w:r>
      <w:r w:rsidR="00086340" w:rsidRPr="00086340">
        <w:t>]</w:t>
      </w:r>
    </w:p>
    <w:p w:rsidR="003F04C8" w:rsidRPr="007A29DE" w:rsidRDefault="00086340" w:rsidP="009A6CD9">
      <w:pPr>
        <w:pStyle w:val="afc"/>
        <w:spacing w:beforeAutospacing="0" w:afterAutospacing="0" w:line="360" w:lineRule="auto"/>
        <w:divId w:val="1767193717"/>
      </w:pPr>
      <w:r>
        <w:rPr>
          <w:rStyle w:val="affc"/>
        </w:rPr>
        <w:t xml:space="preserve">Уровень убедительности рекомендаций В </w:t>
      </w:r>
      <w:r w:rsidRPr="00086340">
        <w:t>(уровень достоверности доказательств – 2)</w:t>
      </w:r>
    </w:p>
    <w:p w:rsidR="00561A82" w:rsidRPr="007A29DE" w:rsidRDefault="00086340" w:rsidP="009A6CD9">
      <w:pPr>
        <w:pStyle w:val="afc"/>
        <w:spacing w:beforeAutospacing="0" w:afterAutospacing="0" w:line="360" w:lineRule="auto"/>
        <w:divId w:val="1767193717"/>
        <w:rPr>
          <w:rStyle w:val="affd"/>
        </w:rPr>
      </w:pPr>
      <w:r>
        <w:rPr>
          <w:rStyle w:val="affc"/>
        </w:rPr>
        <w:t xml:space="preserve">Комментарии: </w:t>
      </w:r>
      <w:r>
        <w:rPr>
          <w:rStyle w:val="affd"/>
        </w:rPr>
        <w:t>Перед назначением фототерапии для выявления противопоказаний целесообразно клиническое обследование пациента и комплекс лабораторных исследований, включающий общий (клинический) анализ крови, общий (клинический) анализ мочи, анализ крови биохимический общетерапевтический (включая определение показателей функции печени и почек), консультация врача-терапевта, врача-эндокринолога, врача-акушера-гинеколога (для женщин), врача-офтальмолога (при назначении ультрафиолетового облучения кожи. Фотохимиотерапии с внутренним применением фотосенсибилизаторов (ПУВА)). По показаниям проводится обследование у других специалистов. Узкополосная средневолновая терапия с длиной волны 311 нм может быть применена детям с 7 лет при тяжелых формах, торпидном течении заболевания. СФТ используется детям с 7-летнего возраста. ПУВА-терапия применяется с 18 лет.</w:t>
      </w:r>
    </w:p>
    <w:p w:rsidR="003F04C8" w:rsidRPr="007A29DE" w:rsidRDefault="00086340" w:rsidP="009A6CD9">
      <w:pPr>
        <w:pStyle w:val="afc"/>
        <w:spacing w:beforeAutospacing="0" w:afterAutospacing="0" w:line="360" w:lineRule="auto"/>
        <w:divId w:val="1767193717"/>
      </w:pPr>
      <w:r w:rsidRPr="00086340">
        <w:rPr>
          <w:i/>
        </w:rPr>
        <w:t xml:space="preserve">Начальную дозу облучения определяют на основании индивидуальной чувствительности кожи путем измерения минимальной фототоксической дозы при ПУВА-терапии или минимальной эритемной дозы при </w:t>
      </w:r>
      <w:r w:rsidR="00847024" w:rsidRPr="00B3409B">
        <w:rPr>
          <w:i/>
        </w:rPr>
        <w:t>УФ</w:t>
      </w:r>
      <w:r w:rsidR="00847024" w:rsidRPr="00B3409B">
        <w:rPr>
          <w:i/>
          <w:lang w:val="en-US"/>
        </w:rPr>
        <w:t>B</w:t>
      </w:r>
      <w:r w:rsidRPr="00B3409B">
        <w:rPr>
          <w:i/>
        </w:rPr>
        <w:t>-</w:t>
      </w:r>
      <w:r w:rsidRPr="00235A5B">
        <w:rPr>
          <w:i/>
        </w:rPr>
        <w:t>терапии</w:t>
      </w:r>
      <w:r w:rsidRPr="00086340">
        <w:rPr>
          <w:i/>
        </w:rPr>
        <w:t xml:space="preserve">либо без определения минимальных фототоксических/эритемных доз на основании фототипа кожи (по классификации Т.Б. Фитцпатрика). Следует также учитывать степень загара, площадь поражения, выраженность воспалительной реакции на коже. </w:t>
      </w:r>
      <w:r>
        <w:rPr>
          <w:rStyle w:val="affd"/>
        </w:rPr>
        <w:t xml:space="preserve">При всех методах фототерапии основными ближайшими побочными реакциями являются эритема и зуд. Реже наблюдаются пузыри, гиперпигментация или сухость кожи. Длительная многокурсовая фототерапия дозозависимо вызывает развитие симптомов хронического фотоповреждения кожи.  Наиболее часто развиваются лентиго, диффузная гиперпигментация, актинический эластоз. Реже встречается ретикулярный себорейный </w:t>
      </w:r>
      <w:r>
        <w:rPr>
          <w:rStyle w:val="affd"/>
        </w:rPr>
        <w:lastRenderedPageBreak/>
        <w:t>кератоз, телеангиэктазии, крапчатая пигментация кожи. Поскольку псоралены</w:t>
      </w:r>
      <w:r w:rsidR="00745E1A">
        <w:rPr>
          <w:rStyle w:val="affd"/>
        </w:rPr>
        <w:t xml:space="preserve"> для системного применения</w:t>
      </w:r>
      <w:r>
        <w:rPr>
          <w:rStyle w:val="affd"/>
        </w:rPr>
        <w:t xml:space="preserve"> с кровотоком могут проникать в хрусталик глаза и связываться под воздействием УФА с белками хрусталика, при проведении ПУВА-терапии существует потенциальный риск развития катаракты. При длительной многокурсовой ПУВА-терапии увеличивается риск развития плоскоклеточного рака кожи. К факторам, повышающим риск канцерогенного действия ПУВА-терапии, относятся общее количество сеансов более 200; кумулятивная доза УФА более 1100 Дж/см</w:t>
      </w:r>
      <w:r>
        <w:rPr>
          <w:rStyle w:val="affd"/>
          <w:vertAlign w:val="superscript"/>
        </w:rPr>
        <w:t>2</w:t>
      </w:r>
      <w:r>
        <w:rPr>
          <w:rStyle w:val="affd"/>
        </w:rPr>
        <w:t xml:space="preserve">; облучение половых органов у мужчин; большое количество сеансов за короткий период; I и II типы кожи; предшествующие опухолевые процессы кожи; терапия ионизирующим и рентгеновским излучением; лечение </w:t>
      </w:r>
      <w:r w:rsidR="00745E1A">
        <w:rPr>
          <w:rStyle w:val="affd"/>
        </w:rPr>
        <w:t>соединения</w:t>
      </w:r>
      <w:r w:rsidR="00F2250A">
        <w:rPr>
          <w:rStyle w:val="affd"/>
        </w:rPr>
        <w:t>ми</w:t>
      </w:r>
      <w:r w:rsidR="00CE0387">
        <w:rPr>
          <w:rStyle w:val="affd"/>
        </w:rPr>
        <w:t xml:space="preserve"> </w:t>
      </w:r>
      <w:r>
        <w:rPr>
          <w:rStyle w:val="affd"/>
        </w:rPr>
        <w:t>мышьяка; другие канцерогенные факторы (курение, инсоляция, лечение циклоспорином**, метотрексатом** и др.).</w:t>
      </w:r>
    </w:p>
    <w:p w:rsidR="003F04C8" w:rsidRPr="007A29DE" w:rsidRDefault="00086340" w:rsidP="009A6CD9">
      <w:pPr>
        <w:pStyle w:val="afc"/>
        <w:spacing w:beforeAutospacing="0" w:afterAutospacing="0" w:line="360" w:lineRule="auto"/>
        <w:divId w:val="1767193717"/>
      </w:pPr>
      <w:r>
        <w:rPr>
          <w:rStyle w:val="affd"/>
        </w:rPr>
        <w:t>Для уменьшения зуда и сухости кожи пациентам во время курса лечения необходимо использовать смягчающие или увлажняющие средства. В случаях упорного зуда назначают антигистаминные</w:t>
      </w:r>
      <w:r w:rsidR="006D5FF3">
        <w:rPr>
          <w:rStyle w:val="affd"/>
        </w:rPr>
        <w:t xml:space="preserve"> средства системного действия</w:t>
      </w:r>
      <w:r>
        <w:rPr>
          <w:rStyle w:val="affd"/>
        </w:rPr>
        <w:t xml:space="preserve"> и </w:t>
      </w:r>
      <w:r w:rsidR="006D5FF3">
        <w:rPr>
          <w:rStyle w:val="affd"/>
        </w:rPr>
        <w:t xml:space="preserve">снотворные и </w:t>
      </w:r>
      <w:r>
        <w:rPr>
          <w:rStyle w:val="affd"/>
        </w:rPr>
        <w:t xml:space="preserve">седативные </w:t>
      </w:r>
      <w:r w:rsidR="006D5FF3">
        <w:rPr>
          <w:rStyle w:val="affd"/>
        </w:rPr>
        <w:t>средства</w:t>
      </w:r>
      <w:r>
        <w:rPr>
          <w:rStyle w:val="affd"/>
        </w:rPr>
        <w:t>. При проведении фототерапии необходимо соблюдать следующие меры предосторожности: в течение всего курса лечения пациенты должны избегать пребывания на солнце и защищать кожу открытых участков тела от солнечных лучей одеждой или фотозащитным кремом; во время сеанса фототерапии (при ПУВА-терапии – в течение всего дня) необходимо защищать глаза фотозащитными очками с боковой защитой, применение которых позволит избежать развития кератита, конъюнктивита и катаракты; во время процедур следует защищать одеждой или фотозащитными средствами губы, ушные раковины, соски, а также области, подвергающиеся хроническому солнечному облучению (лицо, шея, тыльная поверхность кистей), в случае отсутствия на них высыпаний; следует исключить использование других фотосенсибилизирующих препаратов и косметических средств: тетрациклина</w:t>
      </w:r>
      <w:r w:rsidR="001F26AC">
        <w:rPr>
          <w:rStyle w:val="affd"/>
        </w:rPr>
        <w:t>**</w:t>
      </w:r>
      <w:r>
        <w:rPr>
          <w:rStyle w:val="affd"/>
        </w:rPr>
        <w:t>, гризеофульвина, сульфаниламидов, тиазидов</w:t>
      </w:r>
      <w:r w:rsidRPr="00B3409B">
        <w:rPr>
          <w:rStyle w:val="affd"/>
        </w:rPr>
        <w:t>,</w:t>
      </w:r>
      <w:r w:rsidR="00745E1A" w:rsidRPr="00B3409B">
        <w:rPr>
          <w:rStyle w:val="affd"/>
        </w:rPr>
        <w:t xml:space="preserve"> антипсихотически</w:t>
      </w:r>
      <w:r w:rsidR="007B6B47" w:rsidRPr="00B3409B">
        <w:rPr>
          <w:rStyle w:val="affd"/>
        </w:rPr>
        <w:t>х</w:t>
      </w:r>
      <w:r w:rsidR="00745E1A" w:rsidRPr="00B3409B">
        <w:rPr>
          <w:rStyle w:val="affd"/>
        </w:rPr>
        <w:t xml:space="preserve"> сред</w:t>
      </w:r>
      <w:r w:rsidR="007B6B47" w:rsidRPr="00B3409B">
        <w:rPr>
          <w:rStyle w:val="affd"/>
        </w:rPr>
        <w:t>с</w:t>
      </w:r>
      <w:r w:rsidR="00745E1A" w:rsidRPr="00B3409B">
        <w:rPr>
          <w:rStyle w:val="affd"/>
        </w:rPr>
        <w:t>тв (</w:t>
      </w:r>
      <w:r w:rsidRPr="00B3409B">
        <w:rPr>
          <w:rStyle w:val="affd"/>
        </w:rPr>
        <w:t>производных фенотиазина</w:t>
      </w:r>
      <w:r w:rsidR="00745E1A">
        <w:rPr>
          <w:rStyle w:val="affd"/>
        </w:rPr>
        <w:t>)</w:t>
      </w:r>
      <w:r>
        <w:rPr>
          <w:rStyle w:val="affd"/>
        </w:rPr>
        <w:t>, ароматических масел и др.</w:t>
      </w:r>
    </w:p>
    <w:p w:rsidR="003F04C8" w:rsidRPr="007A29DE" w:rsidRDefault="00086340" w:rsidP="009A6CD9">
      <w:pPr>
        <w:pStyle w:val="afc"/>
        <w:spacing w:beforeAutospacing="0" w:afterAutospacing="0" w:line="360" w:lineRule="auto"/>
        <w:divId w:val="1767193717"/>
      </w:pPr>
      <w:r>
        <w:rPr>
          <w:rStyle w:val="affd"/>
        </w:rPr>
        <w:t>Пациентам с псориазом, получающим многокурсовую фототерапию (</w:t>
      </w:r>
      <w:r w:rsidR="00847024" w:rsidRPr="00B3409B">
        <w:rPr>
          <w:rStyle w:val="affd"/>
        </w:rPr>
        <w:t>УФ</w:t>
      </w:r>
      <w:r w:rsidR="00847024" w:rsidRPr="00B3409B">
        <w:rPr>
          <w:i/>
          <w:lang w:val="en-US"/>
        </w:rPr>
        <w:t>B</w:t>
      </w:r>
      <w:r>
        <w:rPr>
          <w:rStyle w:val="affd"/>
        </w:rPr>
        <w:t xml:space="preserve">, </w:t>
      </w:r>
      <w:r w:rsidR="00847024" w:rsidRPr="00B3409B">
        <w:rPr>
          <w:rStyle w:val="affd"/>
        </w:rPr>
        <w:t>УФ</w:t>
      </w:r>
      <w:r w:rsidR="00847024" w:rsidRPr="00B3409B">
        <w:rPr>
          <w:i/>
          <w:lang w:val="en-US"/>
        </w:rPr>
        <w:t>B</w:t>
      </w:r>
      <w:r w:rsidRPr="00B3409B">
        <w:rPr>
          <w:rStyle w:val="affd"/>
        </w:rPr>
        <w:t>-311</w:t>
      </w:r>
      <w:r>
        <w:rPr>
          <w:rStyle w:val="affd"/>
        </w:rPr>
        <w:t xml:space="preserve">, ПУВА-терапию, ПУВА-ванны, </w:t>
      </w:r>
      <w:r w:rsidRPr="00086340">
        <w:rPr>
          <w:i/>
        </w:rPr>
        <w:t>Ультрафиолетовое облучение кожи 308 нм (эксимерное УФ-облучение))</w:t>
      </w:r>
      <w:r>
        <w:rPr>
          <w:rStyle w:val="affd"/>
          <w:i w:val="0"/>
        </w:rPr>
        <w:t>,</w:t>
      </w:r>
      <w:r>
        <w:rPr>
          <w:rStyle w:val="affd"/>
        </w:rPr>
        <w:t xml:space="preserve"> обязательно проведение учёта общего количества процедур и кумулятивной дозы облучения, полученных в течение жизни с указанием даты проведения курса лечения, метода фототерапии, количества процедур и суммарной дозы облучения. Пациентам среднетяжелыми формами псориаза, ранее получавшим курсы ПУВА-</w:t>
      </w:r>
      <w:r>
        <w:rPr>
          <w:rStyle w:val="affd"/>
        </w:rPr>
        <w:lastRenderedPageBreak/>
        <w:t>терапии, показана ротация на более безопасный метод узкополосной средневолновой фототерапии.</w:t>
      </w:r>
    </w:p>
    <w:p w:rsidR="003F04C8" w:rsidRPr="007A29DE" w:rsidRDefault="00086340" w:rsidP="003347B9">
      <w:pPr>
        <w:numPr>
          <w:ilvl w:val="0"/>
          <w:numId w:val="15"/>
        </w:numPr>
        <w:tabs>
          <w:tab w:val="clear" w:pos="720"/>
          <w:tab w:val="num" w:pos="360"/>
          <w:tab w:val="left" w:pos="851"/>
        </w:tabs>
        <w:ind w:left="0" w:firstLine="567"/>
        <w:divId w:val="1767193717"/>
        <w:rPr>
          <w:rFonts w:eastAsia="Times New Roman"/>
          <w:szCs w:val="24"/>
        </w:rPr>
      </w:pPr>
      <w:r>
        <w:rPr>
          <w:rStyle w:val="affc"/>
          <w:szCs w:val="24"/>
        </w:rPr>
        <w:t>Рекомендуются</w:t>
      </w:r>
      <w:r w:rsidRPr="00086340">
        <w:rPr>
          <w:rFonts w:eastAsia="Times New Roman"/>
          <w:szCs w:val="24"/>
        </w:rPr>
        <w:t xml:space="preserve"> для лечения пациентов с псориазом с распространенными высыпаниями (средней и тяжелой степени тяжести) методы средневолновой фототерапии (УФВ/УФВ-311) и методы ПУВА-терапии с целью купирования клинических проявлений заболевания [</w:t>
      </w:r>
      <w:r w:rsidR="006A3EB2" w:rsidRPr="006A3EB2">
        <w:rPr>
          <w:rFonts w:eastAsia="Times New Roman"/>
          <w:szCs w:val="24"/>
        </w:rPr>
        <w:t>10</w:t>
      </w:r>
      <w:r w:rsidR="00455214">
        <w:rPr>
          <w:rFonts w:eastAsia="Times New Roman"/>
          <w:szCs w:val="24"/>
        </w:rPr>
        <w:t>4</w:t>
      </w:r>
      <w:r w:rsidRPr="00086340">
        <w:rPr>
          <w:rFonts w:eastAsia="Times New Roman"/>
          <w:szCs w:val="24"/>
        </w:rPr>
        <w:t xml:space="preserve">, </w:t>
      </w:r>
      <w:r w:rsidR="006A3EB2" w:rsidRPr="006A3EB2">
        <w:rPr>
          <w:rFonts w:eastAsia="Times New Roman"/>
          <w:szCs w:val="24"/>
        </w:rPr>
        <w:t>10</w:t>
      </w:r>
      <w:r w:rsidR="00455214">
        <w:rPr>
          <w:rFonts w:eastAsia="Times New Roman"/>
          <w:szCs w:val="24"/>
        </w:rPr>
        <w:t>5</w:t>
      </w:r>
      <w:r w:rsidRPr="00086340">
        <w:rPr>
          <w:rFonts w:eastAsia="Times New Roman"/>
          <w:szCs w:val="24"/>
        </w:rPr>
        <w:t xml:space="preserve">, </w:t>
      </w:r>
      <w:r w:rsidR="006A3EB2" w:rsidRPr="006A3EB2">
        <w:rPr>
          <w:rFonts w:eastAsia="Times New Roman"/>
          <w:szCs w:val="24"/>
        </w:rPr>
        <w:t>10</w:t>
      </w:r>
      <w:r w:rsidR="00455214">
        <w:rPr>
          <w:rFonts w:eastAsia="Times New Roman"/>
          <w:szCs w:val="24"/>
        </w:rPr>
        <w:t>8</w:t>
      </w:r>
      <w:r w:rsidRPr="00086340">
        <w:rPr>
          <w:rFonts w:eastAsia="Times New Roman"/>
          <w:szCs w:val="24"/>
        </w:rPr>
        <w:t>–</w:t>
      </w:r>
      <w:r w:rsidR="006A3EB2" w:rsidRPr="006A3EB2">
        <w:rPr>
          <w:rFonts w:eastAsia="Times New Roman"/>
          <w:szCs w:val="24"/>
        </w:rPr>
        <w:t>1</w:t>
      </w:r>
      <w:r w:rsidR="00455214">
        <w:rPr>
          <w:rFonts w:eastAsia="Times New Roman"/>
          <w:szCs w:val="24"/>
        </w:rPr>
        <w:t>10</w:t>
      </w:r>
      <w:r w:rsidRPr="00086340">
        <w:rPr>
          <w:rFonts w:eastAsia="Times New Roman"/>
          <w:szCs w:val="24"/>
        </w:rPr>
        <w:t xml:space="preserve">, </w:t>
      </w:r>
      <w:r w:rsidR="006A3EB2" w:rsidRPr="006A3EB2">
        <w:rPr>
          <w:rFonts w:eastAsia="Times New Roman"/>
          <w:szCs w:val="24"/>
        </w:rPr>
        <w:t>11</w:t>
      </w:r>
      <w:r w:rsidR="00455214">
        <w:rPr>
          <w:rFonts w:eastAsia="Times New Roman"/>
          <w:szCs w:val="24"/>
        </w:rPr>
        <w:t>3</w:t>
      </w:r>
      <w:r w:rsidRPr="00086340">
        <w:rPr>
          <w:rFonts w:eastAsia="Times New Roman"/>
          <w:szCs w:val="24"/>
        </w:rPr>
        <w:t>–</w:t>
      </w:r>
      <w:r w:rsidR="006A3EB2" w:rsidRPr="006A3EB2">
        <w:rPr>
          <w:rFonts w:eastAsia="Times New Roman"/>
          <w:szCs w:val="24"/>
        </w:rPr>
        <w:t>11</w:t>
      </w:r>
      <w:r w:rsidR="00455214">
        <w:rPr>
          <w:rFonts w:eastAsia="Times New Roman"/>
          <w:szCs w:val="24"/>
        </w:rPr>
        <w:t>6</w:t>
      </w:r>
      <w:r w:rsidRPr="00086340">
        <w:rPr>
          <w:rFonts w:eastAsia="Times New Roman"/>
          <w:szCs w:val="24"/>
        </w:rPr>
        <w:t>, 1</w:t>
      </w:r>
      <w:r w:rsidR="00455214">
        <w:rPr>
          <w:rFonts w:eastAsia="Times New Roman"/>
          <w:szCs w:val="24"/>
        </w:rPr>
        <w:t>20</w:t>
      </w:r>
      <w:r w:rsidRPr="00086340">
        <w:rPr>
          <w:rFonts w:eastAsia="Times New Roman"/>
          <w:szCs w:val="24"/>
        </w:rPr>
        <w:t>–1</w:t>
      </w:r>
      <w:r w:rsidR="006A3EB2" w:rsidRPr="006A3EB2">
        <w:rPr>
          <w:rFonts w:eastAsia="Times New Roman"/>
          <w:szCs w:val="24"/>
        </w:rPr>
        <w:t>2</w:t>
      </w:r>
      <w:r w:rsidR="00455214">
        <w:rPr>
          <w:rFonts w:eastAsia="Times New Roman"/>
          <w:szCs w:val="24"/>
        </w:rPr>
        <w:t>7</w:t>
      </w:r>
      <w:r w:rsidRPr="00086340">
        <w:rPr>
          <w:rFonts w:eastAsia="Times New Roman"/>
          <w:szCs w:val="24"/>
        </w:rPr>
        <w:t>]:</w:t>
      </w:r>
    </w:p>
    <w:p w:rsidR="003F04C8" w:rsidRPr="007A29DE" w:rsidRDefault="00086340" w:rsidP="009A6CD9">
      <w:pPr>
        <w:pStyle w:val="afc"/>
        <w:spacing w:beforeAutospacing="0" w:afterAutospacing="0" w:line="360" w:lineRule="auto"/>
        <w:divId w:val="1767193717"/>
      </w:pPr>
      <w:r w:rsidRPr="00086340">
        <w:t xml:space="preserve">Селективная фототерапия (широкополосная ультрафиолетовая терапия): начальная доза облучения составляет 50–70% от </w:t>
      </w:r>
      <w:r w:rsidRPr="00086340">
        <w:rPr>
          <w:i/>
        </w:rPr>
        <w:t>минимальной эритемной дозы</w:t>
      </w:r>
      <w:r w:rsidRPr="00086340">
        <w:t>. При дозировании облучения в зависимости от типа кожи и степени загара пациента облучение начинают с дозы 0,01–0,03 Дж/см</w:t>
      </w:r>
      <w:r w:rsidRPr="00086340">
        <w:rPr>
          <w:vertAlign w:val="superscript"/>
        </w:rPr>
        <w:t>2</w:t>
      </w:r>
      <w:r w:rsidRPr="00086340">
        <w:t>. Процедуры проводят с режимом 3–5 раз в неделю. При отсутствии эритемы разовую дозу увеличивают каждую 2–3-ю процедуру на 5–30%, или на 0,01–0,03 Дж/см</w:t>
      </w:r>
      <w:r w:rsidRPr="00086340">
        <w:rPr>
          <w:vertAlign w:val="superscript"/>
        </w:rPr>
        <w:t>2</w:t>
      </w:r>
      <w:r w:rsidRPr="00086340">
        <w:t>. На курс назначают 15–35 процедур [1</w:t>
      </w:r>
      <w:r w:rsidR="006A3EB2" w:rsidRPr="00142D96">
        <w:t>2</w:t>
      </w:r>
      <w:r w:rsidR="00455214">
        <w:t>8</w:t>
      </w:r>
      <w:r w:rsidRPr="00086340">
        <w:t>, 1</w:t>
      </w:r>
      <w:r w:rsidR="006A3EB2" w:rsidRPr="00142D96">
        <w:t>2</w:t>
      </w:r>
      <w:r w:rsidR="00455214">
        <w:t>9</w:t>
      </w:r>
      <w:r w:rsidRPr="00086340">
        <w:t>]</w:t>
      </w:r>
    </w:p>
    <w:p w:rsidR="003F04C8" w:rsidRPr="007A29DE" w:rsidRDefault="00086340" w:rsidP="009A6CD9">
      <w:pPr>
        <w:pStyle w:val="afc"/>
        <w:spacing w:beforeAutospacing="0" w:afterAutospacing="0" w:line="360" w:lineRule="auto"/>
        <w:divId w:val="1767193717"/>
      </w:pPr>
      <w:r w:rsidRPr="00086340">
        <w:rPr>
          <w:rStyle w:val="affc"/>
        </w:rPr>
        <w:t>Уровень убедительности рекомендаций С</w:t>
      </w:r>
      <w:r w:rsidRPr="00086340">
        <w:t xml:space="preserve"> (уровень достоверности доказательств – 4)</w:t>
      </w:r>
    </w:p>
    <w:p w:rsidR="003F04C8" w:rsidRPr="007A29DE" w:rsidRDefault="00086340" w:rsidP="009A6CD9">
      <w:pPr>
        <w:pStyle w:val="afc"/>
        <w:spacing w:beforeAutospacing="0" w:afterAutospacing="0" w:line="360" w:lineRule="auto"/>
        <w:divId w:val="1767193717"/>
      </w:pPr>
      <w:r w:rsidRPr="00086340">
        <w:t>или</w:t>
      </w:r>
    </w:p>
    <w:p w:rsidR="003F04C8" w:rsidRPr="007A29DE" w:rsidRDefault="00086340" w:rsidP="009A6CD9">
      <w:pPr>
        <w:pStyle w:val="afc"/>
        <w:spacing w:beforeAutospacing="0" w:afterAutospacing="0" w:line="360" w:lineRule="auto"/>
        <w:divId w:val="1767193717"/>
      </w:pPr>
      <w:r w:rsidRPr="00086340">
        <w:t xml:space="preserve">узкополосная средневолновая ультрафиолетовая терапия: начальная доза облучения составляет 50–70% от </w:t>
      </w:r>
      <w:r w:rsidRPr="00086340">
        <w:rPr>
          <w:i/>
        </w:rPr>
        <w:t>минимальной эритемной дозы</w:t>
      </w:r>
      <w:r w:rsidRPr="00086340">
        <w:t>. При дозировании облучения в зависимости от типа кожи и степени загара пациента облучение начинают с дозы 0,1–0,3 Дж/см</w:t>
      </w:r>
      <w:r w:rsidRPr="00086340">
        <w:rPr>
          <w:vertAlign w:val="superscript"/>
        </w:rPr>
        <w:t>2</w:t>
      </w:r>
      <w:r w:rsidRPr="00086340">
        <w:t>. Процедуры проводят 3–4 раза в неделю. При отсутствии эритемы разовую дозу повышают каждую процедуру или через процедуру на 5–30%, или на 0,05–0,2 Дж/см</w:t>
      </w:r>
      <w:r w:rsidRPr="00086340">
        <w:rPr>
          <w:vertAlign w:val="superscript"/>
        </w:rPr>
        <w:t>2</w:t>
      </w:r>
      <w:r w:rsidRPr="00086340">
        <w:t>, при появлении слабовыраженной эритемы дозу оставляют постоянной. На курс назначают 15–35 процедур [</w:t>
      </w:r>
      <w:r w:rsidR="006A3EB2" w:rsidRPr="00142D96">
        <w:t>10</w:t>
      </w:r>
      <w:r w:rsidR="00455214">
        <w:t>4</w:t>
      </w:r>
      <w:r w:rsidRPr="00086340">
        <w:t xml:space="preserve">, </w:t>
      </w:r>
      <w:r w:rsidR="006A3EB2" w:rsidRPr="00142D96">
        <w:t>10</w:t>
      </w:r>
      <w:r w:rsidR="00455214">
        <w:t>6</w:t>
      </w:r>
      <w:r w:rsidRPr="00086340">
        <w:t xml:space="preserve">, </w:t>
      </w:r>
      <w:r w:rsidR="006A3EB2" w:rsidRPr="00142D96">
        <w:t>10</w:t>
      </w:r>
      <w:r w:rsidR="00455214">
        <w:t>8</w:t>
      </w:r>
      <w:r w:rsidRPr="00086340">
        <w:t xml:space="preserve">, </w:t>
      </w:r>
      <w:r w:rsidR="006A3EB2" w:rsidRPr="00142D96">
        <w:t>1</w:t>
      </w:r>
      <w:r w:rsidR="00455214">
        <w:t>10</w:t>
      </w:r>
      <w:r w:rsidRPr="00086340">
        <w:t xml:space="preserve">, </w:t>
      </w:r>
      <w:r w:rsidR="006A3EB2" w:rsidRPr="00142D96">
        <w:t>11</w:t>
      </w:r>
      <w:r w:rsidR="00455214">
        <w:t>4</w:t>
      </w:r>
      <w:r w:rsidRPr="00086340">
        <w:t>–</w:t>
      </w:r>
      <w:r w:rsidR="006A3EB2" w:rsidRPr="00142D96">
        <w:t>11</w:t>
      </w:r>
      <w:r w:rsidR="00455214">
        <w:t>6</w:t>
      </w:r>
      <w:r w:rsidRPr="00086340">
        <w:t>].</w:t>
      </w:r>
    </w:p>
    <w:p w:rsidR="003F04C8" w:rsidRPr="007A29DE" w:rsidRDefault="00086340" w:rsidP="009A6CD9">
      <w:pPr>
        <w:pStyle w:val="afc"/>
        <w:spacing w:beforeAutospacing="0" w:afterAutospacing="0" w:line="360" w:lineRule="auto"/>
        <w:divId w:val="1767193717"/>
      </w:pPr>
      <w:r w:rsidRPr="00086340">
        <w:rPr>
          <w:rStyle w:val="affc"/>
        </w:rPr>
        <w:t>Уровень убедительности рекомендаций В</w:t>
      </w:r>
      <w:r w:rsidR="00CE0387">
        <w:rPr>
          <w:rStyle w:val="affc"/>
        </w:rPr>
        <w:t xml:space="preserve"> </w:t>
      </w:r>
      <w:r w:rsidRPr="00086340">
        <w:t>(уровень достоверности доказательств – 2)</w:t>
      </w:r>
    </w:p>
    <w:p w:rsidR="003F04C8" w:rsidRPr="007A29DE" w:rsidRDefault="00086340" w:rsidP="009A6CD9">
      <w:pPr>
        <w:pStyle w:val="afc"/>
        <w:spacing w:beforeAutospacing="0" w:afterAutospacing="0" w:line="360" w:lineRule="auto"/>
        <w:divId w:val="1767193717"/>
      </w:pPr>
      <w:r>
        <w:rPr>
          <w:rStyle w:val="affc"/>
        </w:rPr>
        <w:t xml:space="preserve">Комментарии: </w:t>
      </w:r>
      <w:r>
        <w:rPr>
          <w:rStyle w:val="affd"/>
        </w:rPr>
        <w:t>Узкополосная средневолновая терапия с длиной волны 311 нм (</w:t>
      </w:r>
      <w:r w:rsidR="00847024">
        <w:rPr>
          <w:rStyle w:val="affd"/>
        </w:rPr>
        <w:t>УФ</w:t>
      </w:r>
      <w:r w:rsidR="00847024">
        <w:rPr>
          <w:i/>
          <w:lang w:val="en-US"/>
        </w:rPr>
        <w:t>B</w:t>
      </w:r>
      <w:r>
        <w:rPr>
          <w:rStyle w:val="affd"/>
        </w:rPr>
        <w:t xml:space="preserve">-311) является более эффективным методом </w:t>
      </w:r>
      <w:r w:rsidR="00847024">
        <w:rPr>
          <w:rStyle w:val="affd"/>
        </w:rPr>
        <w:t>УФ</w:t>
      </w:r>
      <w:r w:rsidR="00847024">
        <w:rPr>
          <w:i/>
          <w:lang w:val="en-US"/>
        </w:rPr>
        <w:t>B</w:t>
      </w:r>
      <w:r>
        <w:rPr>
          <w:rStyle w:val="affd"/>
        </w:rPr>
        <w:t>-терапии по сравнению с селективной фототерапией. Узкополосная средневолновая терапия длиной волны 311 нм (</w:t>
      </w:r>
      <w:r w:rsidR="00847024">
        <w:rPr>
          <w:rStyle w:val="affd"/>
        </w:rPr>
        <w:t>УФ</w:t>
      </w:r>
      <w:r w:rsidR="00847024">
        <w:rPr>
          <w:i/>
          <w:lang w:val="en-US"/>
        </w:rPr>
        <w:t>B</w:t>
      </w:r>
      <w:r>
        <w:rPr>
          <w:rStyle w:val="affd"/>
        </w:rPr>
        <w:t>-311) предпочтительна при незначительной инфильтрации в очагах поражения кожи.</w:t>
      </w:r>
    </w:p>
    <w:p w:rsidR="003F04C8" w:rsidRPr="007A29DE" w:rsidRDefault="00086340" w:rsidP="009A6CD9">
      <w:pPr>
        <w:pStyle w:val="afc"/>
        <w:spacing w:beforeAutospacing="0" w:afterAutospacing="0" w:line="360" w:lineRule="auto"/>
        <w:divId w:val="1767193717"/>
      </w:pPr>
      <w:r w:rsidRPr="00086340">
        <w:t>или</w:t>
      </w:r>
    </w:p>
    <w:p w:rsidR="003F04C8" w:rsidRPr="007A29DE" w:rsidRDefault="00086340" w:rsidP="009A6CD9">
      <w:pPr>
        <w:pStyle w:val="afc"/>
        <w:spacing w:beforeAutospacing="0" w:afterAutospacing="0" w:line="360" w:lineRule="auto"/>
        <w:divId w:val="1767193717"/>
      </w:pPr>
      <w:r w:rsidRPr="00086340">
        <w:t xml:space="preserve">ультрафиолетовое облучение кожи 308 нм (эксимерное УФ-облучение). При локализации высыпаний на лице, шее, туловище, верхних и нижних конечностях (кроме локтевых и коленных суставов) и незначительной инфильтрации очагов поражения лечение начинают с дозы облучения, равной 1 </w:t>
      </w:r>
      <w:r w:rsidRPr="00086340">
        <w:rPr>
          <w:i/>
        </w:rPr>
        <w:t>минимальной эритемной дозы</w:t>
      </w:r>
      <w:r w:rsidRPr="00086340">
        <w:t xml:space="preserve">, при выраженной инфильтрации очагов – с дозы, равной 2. При локализации высыпаний на коже локтевых и </w:t>
      </w:r>
      <w:r w:rsidRPr="00086340">
        <w:lastRenderedPageBreak/>
        <w:t xml:space="preserve">коленных суставов и незначительной инфильтрации псориатических бляшек начальная доза облучения составляет 2 </w:t>
      </w:r>
      <w:r w:rsidRPr="00086340">
        <w:rPr>
          <w:i/>
        </w:rPr>
        <w:t>минимальной эритемной дозы</w:t>
      </w:r>
      <w:r w:rsidRPr="00086340">
        <w:t xml:space="preserve">, при наличии плотных инфильтрированных бляшек – 3. Повышение разовой дозы облучения осуществляют каждую процедуру или каждую 2-ю процедуру на 1 </w:t>
      </w:r>
      <w:r w:rsidRPr="00086340">
        <w:rPr>
          <w:i/>
        </w:rPr>
        <w:t>минимальной эритемной дозы</w:t>
      </w:r>
      <w:r w:rsidRPr="00086340">
        <w:t>, или 25% от предыдущей дозы. Лечение проводят с режимом 2–3 раза в неделю. На курс назначают 15–35 процедур [</w:t>
      </w:r>
      <w:r w:rsidR="006A3EB2" w:rsidRPr="00142D96">
        <w:t>10</w:t>
      </w:r>
      <w:r w:rsidR="00455214">
        <w:t>4</w:t>
      </w:r>
      <w:r w:rsidRPr="00086340">
        <w:t xml:space="preserve">, </w:t>
      </w:r>
      <w:r w:rsidR="006A3EB2" w:rsidRPr="00142D96">
        <w:t>11</w:t>
      </w:r>
      <w:r w:rsidR="00455214">
        <w:t>2</w:t>
      </w:r>
      <w:r w:rsidRPr="00086340">
        <w:t xml:space="preserve">, </w:t>
      </w:r>
      <w:r w:rsidR="006A3EB2" w:rsidRPr="00142D96">
        <w:t>11</w:t>
      </w:r>
      <w:r w:rsidR="00455214">
        <w:t>8</w:t>
      </w:r>
      <w:r w:rsidRPr="00086340">
        <w:t>, 1</w:t>
      </w:r>
      <w:r w:rsidR="006A3EB2" w:rsidRPr="00142D96">
        <w:t>1</w:t>
      </w:r>
      <w:r w:rsidR="00455214">
        <w:t>9</w:t>
      </w:r>
      <w:r w:rsidRPr="00086340">
        <w:t>]</w:t>
      </w:r>
      <w:r>
        <w:rPr>
          <w:rStyle w:val="affc"/>
        </w:rPr>
        <w:t xml:space="preserve">. </w:t>
      </w:r>
    </w:p>
    <w:p w:rsidR="003F04C8" w:rsidRPr="007A29DE" w:rsidRDefault="00086340" w:rsidP="009A6CD9">
      <w:pPr>
        <w:pStyle w:val="afc"/>
        <w:spacing w:beforeAutospacing="0" w:afterAutospacing="0" w:line="360" w:lineRule="auto"/>
        <w:divId w:val="1767193717"/>
      </w:pPr>
      <w:r w:rsidRPr="00086340">
        <w:rPr>
          <w:rStyle w:val="affc"/>
        </w:rPr>
        <w:t>Уровень убедительности рекомендаций В</w:t>
      </w:r>
      <w:r w:rsidR="00CE0387">
        <w:rPr>
          <w:rStyle w:val="affc"/>
        </w:rPr>
        <w:t xml:space="preserve"> </w:t>
      </w:r>
      <w:r w:rsidRPr="00086340">
        <w:t>(уровень достоверности доказательств – 3)</w:t>
      </w:r>
    </w:p>
    <w:p w:rsidR="003F04C8" w:rsidRPr="00923A17" w:rsidRDefault="00086340" w:rsidP="009A6CD9">
      <w:pPr>
        <w:pStyle w:val="afc"/>
        <w:spacing w:beforeAutospacing="0" w:afterAutospacing="0" w:line="360" w:lineRule="auto"/>
        <w:divId w:val="1767193717"/>
      </w:pPr>
      <w:r>
        <w:rPr>
          <w:rStyle w:val="affc"/>
        </w:rPr>
        <w:t xml:space="preserve">Комментарии: </w:t>
      </w:r>
      <w:r>
        <w:rPr>
          <w:rStyle w:val="affd"/>
        </w:rPr>
        <w:t xml:space="preserve">Лечение </w:t>
      </w:r>
      <w:r w:rsidRPr="00086340">
        <w:rPr>
          <w:i/>
        </w:rPr>
        <w:t xml:space="preserve">ультрафиолетовым облучением кожи 308 нм (эксимерное </w:t>
      </w:r>
      <w:r w:rsidRPr="00923A17">
        <w:rPr>
          <w:i/>
        </w:rPr>
        <w:t>УФ-облучение)</w:t>
      </w:r>
      <w:r w:rsidRPr="00923A17">
        <w:rPr>
          <w:rStyle w:val="affd"/>
          <w:i w:val="0"/>
        </w:rPr>
        <w:t xml:space="preserve">, </w:t>
      </w:r>
      <w:r w:rsidRPr="00923A17">
        <w:rPr>
          <w:rStyle w:val="affd"/>
        </w:rPr>
        <w:t xml:space="preserve">показано, главным образом, при ограниченных формах псориаза с площадью поражения не более 10% поверхности тела. </w:t>
      </w:r>
    </w:p>
    <w:p w:rsidR="003F04C8" w:rsidRPr="00923A17" w:rsidRDefault="00086340" w:rsidP="009A6CD9">
      <w:pPr>
        <w:pStyle w:val="afc"/>
        <w:spacing w:beforeAutospacing="0" w:afterAutospacing="0" w:line="360" w:lineRule="auto"/>
        <w:divId w:val="1767193717"/>
      </w:pPr>
      <w:r w:rsidRPr="00923A17">
        <w:t>или</w:t>
      </w:r>
    </w:p>
    <w:p w:rsidR="003F04C8" w:rsidRPr="00923A17" w:rsidRDefault="00A80876" w:rsidP="009A6CD9">
      <w:pPr>
        <w:pStyle w:val="afc"/>
        <w:spacing w:beforeAutospacing="0" w:afterAutospacing="0" w:line="360" w:lineRule="auto"/>
        <w:divId w:val="1767193717"/>
      </w:pPr>
      <w:r w:rsidRPr="00923A17">
        <w:t>Ультрафиолетовое облучение кожи. Фотохимиотерапия с внутренним применением фотосенсибилизаторов (ПУВА)</w:t>
      </w:r>
      <w:r w:rsidR="0029493C" w:rsidRPr="00923A17">
        <w:t xml:space="preserve"> взрослым пациентам</w:t>
      </w:r>
      <w:r w:rsidR="00086340" w:rsidRPr="00923A17">
        <w:rPr>
          <w:i/>
        </w:rPr>
        <w:t xml:space="preserve">. </w:t>
      </w:r>
      <w:r w:rsidRPr="00923A17">
        <w:t>В качестве фотосенсибилизаторов используют п</w:t>
      </w:r>
      <w:r w:rsidR="00086340" w:rsidRPr="00923A17">
        <w:t>соралены для системного применения</w:t>
      </w:r>
      <w:r w:rsidRPr="00923A17">
        <w:t>, которые</w:t>
      </w:r>
      <w:r w:rsidR="00086340" w:rsidRPr="00923A17">
        <w:t xml:space="preserve"> принимают в дозе 0,6–0,8 мг на 1 кг массы тела за один прием, за 1,5–2 часа до облучения длинноволновым УФ-светом. Начальная доза УФА составляет 50–70% от </w:t>
      </w:r>
      <w:r w:rsidR="00086340" w:rsidRPr="00923A17">
        <w:rPr>
          <w:i/>
        </w:rPr>
        <w:t>минимальной фототоксической дозы</w:t>
      </w:r>
      <w:r w:rsidR="00086340" w:rsidRPr="00923A17">
        <w:t>. При дозировании облучения в зависимости от типа кожи и степени загара пациента начальная доза составляет 0,25–1,0 Дж/см</w:t>
      </w:r>
      <w:r w:rsidR="00086340" w:rsidRPr="00923A17">
        <w:rPr>
          <w:vertAlign w:val="superscript"/>
        </w:rPr>
        <w:t>2</w:t>
      </w:r>
      <w:r w:rsidR="00086340" w:rsidRPr="00923A17">
        <w:t>. Процедуры проводят 2–4 раза в неделю. При отсутствии эритемы разовую дозу облучения увеличивают каждую 2-ю процедуру максимум на 30%, или на 0,25–1,0 Дж/см</w:t>
      </w:r>
      <w:r w:rsidR="00086340" w:rsidRPr="00923A17">
        <w:rPr>
          <w:vertAlign w:val="superscript"/>
        </w:rPr>
        <w:t>2</w:t>
      </w:r>
      <w:r w:rsidR="00086340" w:rsidRPr="00923A17">
        <w:t>. При появлении слабовыраженной эритемы дозу облучения оставляют постоянной. Максимальные значения разовой дозы УФА – 15–18 Дж/см</w:t>
      </w:r>
      <w:r w:rsidR="00086340" w:rsidRPr="00923A17">
        <w:rPr>
          <w:vertAlign w:val="superscript"/>
        </w:rPr>
        <w:t>2</w:t>
      </w:r>
      <w:r w:rsidR="00086340" w:rsidRPr="00923A17">
        <w:t>. На курс назначают 15–35 процедур [</w:t>
      </w:r>
      <w:r w:rsidR="006A3EB2" w:rsidRPr="00923A17">
        <w:t>10</w:t>
      </w:r>
      <w:r w:rsidR="00455214" w:rsidRPr="00923A17">
        <w:t>4</w:t>
      </w:r>
      <w:r w:rsidR="00086340" w:rsidRPr="00923A17">
        <w:t xml:space="preserve">, </w:t>
      </w:r>
      <w:r w:rsidR="006A3EB2" w:rsidRPr="00923A17">
        <w:t>1</w:t>
      </w:r>
      <w:r w:rsidR="00455214" w:rsidRPr="00923A17">
        <w:t>11</w:t>
      </w:r>
      <w:r w:rsidR="00086340" w:rsidRPr="00923A17">
        <w:t>, 1</w:t>
      </w:r>
      <w:r w:rsidR="006A3EB2" w:rsidRPr="00923A17">
        <w:t>2</w:t>
      </w:r>
      <w:r w:rsidR="00455214" w:rsidRPr="00923A17">
        <w:t>3</w:t>
      </w:r>
      <w:r w:rsidR="00086340" w:rsidRPr="00923A17">
        <w:t>, 1</w:t>
      </w:r>
      <w:r w:rsidR="006A3EB2" w:rsidRPr="00923A17">
        <w:t>2</w:t>
      </w:r>
      <w:r w:rsidR="00455214" w:rsidRPr="00923A17">
        <w:t>5</w:t>
      </w:r>
      <w:r w:rsidR="00086340" w:rsidRPr="00923A17">
        <w:t>–1</w:t>
      </w:r>
      <w:r w:rsidR="006A3EB2" w:rsidRPr="00923A17">
        <w:t>2</w:t>
      </w:r>
      <w:r w:rsidR="00455214" w:rsidRPr="00923A17">
        <w:t>7</w:t>
      </w:r>
      <w:r w:rsidR="00086340" w:rsidRPr="00923A17">
        <w:t>].</w:t>
      </w:r>
    </w:p>
    <w:p w:rsidR="003F04C8" w:rsidRPr="00923A17" w:rsidRDefault="00086340" w:rsidP="009A6CD9">
      <w:pPr>
        <w:pStyle w:val="afc"/>
        <w:spacing w:beforeAutospacing="0" w:afterAutospacing="0" w:line="360" w:lineRule="auto"/>
        <w:divId w:val="1767193717"/>
      </w:pPr>
      <w:r w:rsidRPr="00923A17">
        <w:rPr>
          <w:rStyle w:val="affc"/>
        </w:rPr>
        <w:t xml:space="preserve">Уровень убедительности рекомендаций </w:t>
      </w:r>
      <w:r w:rsidRPr="00923A17">
        <w:rPr>
          <w:rStyle w:val="affc"/>
          <w:lang w:val="en-US"/>
        </w:rPr>
        <w:t>B</w:t>
      </w:r>
      <w:r w:rsidR="00455214" w:rsidRPr="00923A17">
        <w:rPr>
          <w:rStyle w:val="affc"/>
        </w:rPr>
        <w:t xml:space="preserve"> </w:t>
      </w:r>
      <w:r w:rsidRPr="00923A17">
        <w:t>(уровень достоверности доказательств – 2)</w:t>
      </w:r>
    </w:p>
    <w:p w:rsidR="003F04C8" w:rsidRPr="00923A17" w:rsidRDefault="00086340" w:rsidP="009A6CD9">
      <w:pPr>
        <w:pStyle w:val="afc"/>
        <w:spacing w:beforeAutospacing="0" w:afterAutospacing="0" w:line="360" w:lineRule="auto"/>
        <w:divId w:val="1767193717"/>
      </w:pPr>
      <w:r w:rsidRPr="00923A17">
        <w:rPr>
          <w:rStyle w:val="affc"/>
        </w:rPr>
        <w:t xml:space="preserve">Комментарии: </w:t>
      </w:r>
      <w:r w:rsidRPr="00923A17">
        <w:rPr>
          <w:rStyle w:val="affd"/>
        </w:rPr>
        <w:t>ПУВА-терапия предпочтительна при выраженной инфильтрации в очагах поражения кожи. Перед назначением лечения для выявления противопоказаний проводится клиническое обследование пациента и комплекс лабораторных исследований, включающий общий анализ крови, общий анализ мочи, биохимический анализ крови (включая определение показателей функции печени и почек), консультация врача-терапевта, врача-офтальмолога, врача-эндокринолога, врача-</w:t>
      </w:r>
      <w:r w:rsidR="00583259" w:rsidRPr="00923A17">
        <w:rPr>
          <w:rStyle w:val="affd"/>
        </w:rPr>
        <w:t>акушер</w:t>
      </w:r>
      <w:r w:rsidR="00A80876" w:rsidRPr="00923A17">
        <w:rPr>
          <w:rStyle w:val="affd"/>
        </w:rPr>
        <w:t>а</w:t>
      </w:r>
      <w:r w:rsidR="00583259" w:rsidRPr="00923A17">
        <w:rPr>
          <w:rStyle w:val="affd"/>
        </w:rPr>
        <w:t>-</w:t>
      </w:r>
      <w:r w:rsidRPr="00923A17">
        <w:rPr>
          <w:rStyle w:val="affd"/>
        </w:rPr>
        <w:t xml:space="preserve">гинеколога. По показаниям проводится обследование у других специалистов. При распространенных высыпаниях облучают весь кожный покров (общая фототерапия), при ограниченных высыпаниях – пораженную область тела (локальная фототерапия).  У ряда пациентов </w:t>
      </w:r>
      <w:r w:rsidRPr="00923A17">
        <w:rPr>
          <w:rStyle w:val="affd"/>
        </w:rPr>
        <w:lastRenderedPageBreak/>
        <w:t xml:space="preserve">очаги поражения на волосистой части головы и конечностях регрессируют медленнее, чем на других участках тела. В таких случаях общее облучение кожи комбинируют с последующим локальным облучением головы и/или конечностей. </w:t>
      </w:r>
    </w:p>
    <w:p w:rsidR="003F04C8" w:rsidRPr="00923A17" w:rsidRDefault="00086340" w:rsidP="009A6CD9">
      <w:pPr>
        <w:pStyle w:val="afc"/>
        <w:spacing w:beforeAutospacing="0" w:afterAutospacing="0" w:line="360" w:lineRule="auto"/>
        <w:divId w:val="1767193717"/>
        <w:rPr>
          <w:rStyle w:val="affd"/>
        </w:rPr>
      </w:pPr>
      <w:r w:rsidRPr="00923A17">
        <w:rPr>
          <w:rStyle w:val="affd"/>
        </w:rPr>
        <w:t>Для уменьшения диспепсических явлений, наблюдающихся при пероральном применении псораленов для системного действия, их следует принимать во время еды, запивая молоком, или делить дозу на 2 последовательных приема с интервалом 30 мин. В отдельных случаях целесообразно уменьшить дозу принимаемого препарата.</w:t>
      </w:r>
    </w:p>
    <w:p w:rsidR="005275D5" w:rsidRPr="00923A17" w:rsidRDefault="005275D5" w:rsidP="009A6CD9">
      <w:pPr>
        <w:pStyle w:val="afc"/>
        <w:spacing w:beforeAutospacing="0" w:afterAutospacing="0" w:line="360" w:lineRule="auto"/>
        <w:divId w:val="1767193717"/>
      </w:pPr>
      <w:r w:rsidRPr="00923A17">
        <w:rPr>
          <w:rStyle w:val="affd"/>
        </w:rPr>
        <w:t xml:space="preserve">Противопоказанием для назначения таблеток амми большой плодов фурокумарины является детский возраст до 18 лет. Соответственно, противопоказано назначение </w:t>
      </w:r>
      <w:r w:rsidRPr="00923A17">
        <w:rPr>
          <w:i/>
          <w:iCs/>
        </w:rPr>
        <w:t>фотохимиотерапии с внутренним применением фотосенсибилизаторов (ПУВА) детям в возрасте до 18 лет.</w:t>
      </w:r>
    </w:p>
    <w:p w:rsidR="003F04C8" w:rsidRPr="00923A17" w:rsidRDefault="00086340" w:rsidP="009A6CD9">
      <w:pPr>
        <w:pStyle w:val="afc"/>
        <w:spacing w:beforeAutospacing="0" w:afterAutospacing="0" w:line="360" w:lineRule="auto"/>
        <w:divId w:val="1767193717"/>
      </w:pPr>
      <w:r w:rsidRPr="00923A17">
        <w:t>или</w:t>
      </w:r>
    </w:p>
    <w:p w:rsidR="003F04C8" w:rsidRPr="007A29DE" w:rsidRDefault="00A80876" w:rsidP="009A6CD9">
      <w:pPr>
        <w:pStyle w:val="afc"/>
        <w:spacing w:beforeAutospacing="0" w:afterAutospacing="0" w:line="360" w:lineRule="auto"/>
        <w:divId w:val="1767193717"/>
      </w:pPr>
      <w:r w:rsidRPr="00923A17">
        <w:t>Ультрафиолетовое облучение кожи. Фотохимиотерапия с наружным применением фотосенсибилизаторов</w:t>
      </w:r>
      <w:r w:rsidR="0029493C" w:rsidRPr="00923A17">
        <w:rPr>
          <w:rStyle w:val="affd"/>
          <w:i w:val="0"/>
        </w:rPr>
        <w:t xml:space="preserve"> взрослым пациентам</w:t>
      </w:r>
      <w:r w:rsidR="00086340" w:rsidRPr="00923A17">
        <w:rPr>
          <w:rStyle w:val="affd"/>
          <w:i w:val="0"/>
        </w:rPr>
        <w:t xml:space="preserve">. </w:t>
      </w:r>
      <w:r w:rsidR="005275D5" w:rsidRPr="00923A17">
        <w:rPr>
          <w:rStyle w:val="affd"/>
          <w:i w:val="0"/>
        </w:rPr>
        <w:t>В качестве</w:t>
      </w:r>
      <w:r w:rsidR="005275D5">
        <w:rPr>
          <w:rStyle w:val="affd"/>
          <w:i w:val="0"/>
        </w:rPr>
        <w:t xml:space="preserve"> фотосенсибилизаторов используют п</w:t>
      </w:r>
      <w:r w:rsidR="00086340">
        <w:rPr>
          <w:rStyle w:val="affd"/>
          <w:i w:val="0"/>
        </w:rPr>
        <w:t>соралены для местного применения</w:t>
      </w:r>
      <w:r w:rsidR="005275D5">
        <w:rPr>
          <w:rStyle w:val="affd"/>
          <w:i w:val="0"/>
        </w:rPr>
        <w:t>, которые</w:t>
      </w:r>
      <w:r w:rsidR="00086340" w:rsidRPr="00086340">
        <w:t xml:space="preserve"> наносят на очаги поражения за 15–60 минут до облучения. Начальная доза УФА составляет 20–30% от </w:t>
      </w:r>
      <w:r w:rsidR="00086340" w:rsidRPr="00086340">
        <w:rPr>
          <w:i/>
        </w:rPr>
        <w:t>минимальной фототоксической дозы</w:t>
      </w:r>
      <w:r w:rsidR="00086340" w:rsidRPr="00086340">
        <w:t>. При дозировании облучения в зависимости от типа кожи и степени загара пациента начальная доза составляет 0,2–0,5 Дж/см</w:t>
      </w:r>
      <w:r w:rsidR="00086340" w:rsidRPr="00086340">
        <w:rPr>
          <w:vertAlign w:val="superscript"/>
        </w:rPr>
        <w:t>2</w:t>
      </w:r>
      <w:r w:rsidR="00086340" w:rsidRPr="00086340">
        <w:t>. Процедуры проводят 2–4 раза в неделю. При отсутствии эритемы разовую дозу облучения увеличивают каждую 2–3-ю процедуру максимум на 30%, или на 0,1–0,5 Дж/см</w:t>
      </w:r>
      <w:r w:rsidR="00086340" w:rsidRPr="00086340">
        <w:rPr>
          <w:vertAlign w:val="superscript"/>
        </w:rPr>
        <w:t>2</w:t>
      </w:r>
      <w:r w:rsidR="00086340" w:rsidRPr="00086340">
        <w:t>. При появлении слабовыраженной эритемы дозу оставляют постоянной. Максимальные значения разовой дозы УФА – 5–8 Дж/см</w:t>
      </w:r>
      <w:r w:rsidR="00086340" w:rsidRPr="00086340">
        <w:rPr>
          <w:vertAlign w:val="superscript"/>
        </w:rPr>
        <w:t>2</w:t>
      </w:r>
      <w:r w:rsidR="00086340" w:rsidRPr="00086340">
        <w:t>. На курс назначают 20–50 процедур [</w:t>
      </w:r>
      <w:r w:rsidR="006A3EB2" w:rsidRPr="00142D96">
        <w:t>1</w:t>
      </w:r>
      <w:r w:rsidR="00BD2A89">
        <w:t>10</w:t>
      </w:r>
      <w:r w:rsidR="00086340" w:rsidRPr="00086340">
        <w:t xml:space="preserve">, </w:t>
      </w:r>
      <w:r w:rsidR="006A3EB2" w:rsidRPr="00142D96">
        <w:t>1</w:t>
      </w:r>
      <w:r w:rsidR="00BD2A89">
        <w:t>11</w:t>
      </w:r>
      <w:r w:rsidR="00086340" w:rsidRPr="00086340">
        <w:t>, 1</w:t>
      </w:r>
      <w:r w:rsidR="006A3EB2" w:rsidRPr="00142D96">
        <w:t>2</w:t>
      </w:r>
      <w:r w:rsidR="00BD2A89">
        <w:t>4</w:t>
      </w:r>
      <w:r w:rsidR="00086340" w:rsidRPr="00086340">
        <w:t>].</w:t>
      </w:r>
    </w:p>
    <w:p w:rsidR="003F04C8" w:rsidRPr="007A29DE" w:rsidRDefault="00086340" w:rsidP="009A6CD9">
      <w:pPr>
        <w:pStyle w:val="afc"/>
        <w:spacing w:beforeAutospacing="0" w:afterAutospacing="0" w:line="360" w:lineRule="auto"/>
        <w:divId w:val="1767193717"/>
      </w:pPr>
      <w:r w:rsidRPr="00086340">
        <w:rPr>
          <w:rStyle w:val="affc"/>
        </w:rPr>
        <w:t>Уровень убедительности рекомендаций В</w:t>
      </w:r>
      <w:r w:rsidR="00CE0387">
        <w:rPr>
          <w:rStyle w:val="affc"/>
        </w:rPr>
        <w:t xml:space="preserve"> </w:t>
      </w:r>
      <w:r w:rsidRPr="00086340">
        <w:t>(уровень достоверности доказательств – 2)</w:t>
      </w:r>
    </w:p>
    <w:p w:rsidR="005275D5" w:rsidRDefault="005275D5" w:rsidP="009A6CD9">
      <w:pPr>
        <w:pStyle w:val="afc"/>
        <w:spacing w:beforeAutospacing="0" w:afterAutospacing="0" w:line="360" w:lineRule="auto"/>
        <w:divId w:val="1767193717"/>
      </w:pPr>
      <w:r>
        <w:rPr>
          <w:rStyle w:val="affc"/>
        </w:rPr>
        <w:t xml:space="preserve">Комментарии: </w:t>
      </w:r>
      <w:r>
        <w:rPr>
          <w:rStyle w:val="affd"/>
        </w:rPr>
        <w:t>Противопоказанием для назначения 0,3% раствора для наружного применения амми большой плодов фурокумарины является детский возраст до 18 лет. Соответственно, противопоказано назначение ф</w:t>
      </w:r>
      <w:r w:rsidRPr="005275D5">
        <w:rPr>
          <w:i/>
          <w:iCs/>
        </w:rPr>
        <w:t>отохимиотерапия с наружным применением фотосенсибилизаторов</w:t>
      </w:r>
      <w:r>
        <w:rPr>
          <w:i/>
          <w:iCs/>
        </w:rPr>
        <w:t xml:space="preserve"> детям в возрасте до 18 лет.</w:t>
      </w:r>
    </w:p>
    <w:p w:rsidR="003F04C8" w:rsidRPr="007A29DE" w:rsidRDefault="00086340" w:rsidP="009A6CD9">
      <w:pPr>
        <w:pStyle w:val="afc"/>
        <w:spacing w:beforeAutospacing="0" w:afterAutospacing="0" w:line="360" w:lineRule="auto"/>
        <w:divId w:val="1767193717"/>
      </w:pPr>
      <w:r w:rsidRPr="00086340">
        <w:t>или</w:t>
      </w:r>
    </w:p>
    <w:p w:rsidR="003F04C8" w:rsidRPr="007A29DE" w:rsidRDefault="00086340" w:rsidP="009A6CD9">
      <w:pPr>
        <w:pStyle w:val="afc"/>
        <w:spacing w:beforeAutospacing="0" w:afterAutospacing="0" w:line="360" w:lineRule="auto"/>
        <w:divId w:val="1767193717"/>
      </w:pPr>
      <w:r w:rsidRPr="00086340">
        <w:t xml:space="preserve">ПУВА-ванны </w:t>
      </w:r>
      <w:r w:rsidR="005275D5">
        <w:t xml:space="preserve">взрослым пациентам </w:t>
      </w:r>
      <w:r w:rsidRPr="00086340">
        <w:t xml:space="preserve">с водным раствором амми большой плодов фурокумарины. Начальная доза облучения УФА составляет 20–30% от </w:t>
      </w:r>
      <w:r w:rsidRPr="00086340">
        <w:rPr>
          <w:i/>
        </w:rPr>
        <w:t>минимальной фототоксической дозы</w:t>
      </w:r>
      <w:r w:rsidRPr="00086340">
        <w:t>, или 0,3–0,6 Дж/см</w:t>
      </w:r>
      <w:r w:rsidRPr="00086340">
        <w:rPr>
          <w:vertAlign w:val="superscript"/>
        </w:rPr>
        <w:t>2</w:t>
      </w:r>
      <w:r w:rsidRPr="00086340">
        <w:t>. Как при общих, так и при локальных ПУВА-ваннах облучение проводят 2–4 раза в неделю. При отсутствии эритемы разовую дозу увеличивают каждую 2-ю процедуру максимум на 30%, или на 0,2–0,5 Дж/см</w:t>
      </w:r>
      <w:r w:rsidRPr="00086340">
        <w:rPr>
          <w:vertAlign w:val="superscript"/>
        </w:rPr>
        <w:t>2</w:t>
      </w:r>
      <w:r w:rsidRPr="00086340">
        <w:t xml:space="preserve">. У пациентов </w:t>
      </w:r>
      <w:r w:rsidRPr="00086340">
        <w:lastRenderedPageBreak/>
        <w:t>с I–II типом кожи дозирование проводят в диапазоне доз 0,5–1,0–1,5–2,0–2,5–3,0 Дж/см</w:t>
      </w:r>
      <w:r w:rsidRPr="00086340">
        <w:rPr>
          <w:vertAlign w:val="superscript"/>
        </w:rPr>
        <w:t>2</w:t>
      </w:r>
      <w:r w:rsidRPr="00086340">
        <w:t>. У пациентов с III–VI типом кожи облучение проводят в диапазоне доз 0,6–1,2–1,8–2,4–3,0–3,6 Дж/см</w:t>
      </w:r>
      <w:r w:rsidRPr="00086340">
        <w:rPr>
          <w:vertAlign w:val="superscript"/>
        </w:rPr>
        <w:t>2</w:t>
      </w:r>
      <w:r w:rsidRPr="00086340">
        <w:t>. При появлении слабовыраженной эритемы дозу оставляют постоянной. Максимальная разовая доза облучения у пациентов с I–II типом кожи составляет 4,0 Дж/см</w:t>
      </w:r>
      <w:r w:rsidRPr="00086340">
        <w:rPr>
          <w:vertAlign w:val="superscript"/>
        </w:rPr>
        <w:t>2</w:t>
      </w:r>
      <w:r w:rsidRPr="00086340">
        <w:t>, у пациентов с III–VI типом кожи – 8,0 Дж/см</w:t>
      </w:r>
      <w:r w:rsidRPr="00086340">
        <w:rPr>
          <w:vertAlign w:val="superscript"/>
        </w:rPr>
        <w:t>2</w:t>
      </w:r>
      <w:r w:rsidRPr="00086340">
        <w:t>. На курс назначают 15–35 процедур [</w:t>
      </w:r>
      <w:r w:rsidR="006A3EB2" w:rsidRPr="00142D96">
        <w:t>11</w:t>
      </w:r>
      <w:r w:rsidR="00BD2A89">
        <w:t>6</w:t>
      </w:r>
      <w:r w:rsidRPr="00086340">
        <w:t>, 1</w:t>
      </w:r>
      <w:r w:rsidR="00BD2A89">
        <w:t>20</w:t>
      </w:r>
      <w:r w:rsidRPr="00086340">
        <w:t>–1</w:t>
      </w:r>
      <w:r w:rsidR="006A3EB2" w:rsidRPr="00142D96">
        <w:t>2</w:t>
      </w:r>
      <w:r w:rsidR="00BD2A89">
        <w:t>3</w:t>
      </w:r>
      <w:r w:rsidRPr="00086340">
        <w:t>, 1</w:t>
      </w:r>
      <w:r w:rsidR="006A3EB2" w:rsidRPr="00142D96">
        <w:t>2</w:t>
      </w:r>
      <w:r w:rsidR="00BD2A89">
        <w:t>5</w:t>
      </w:r>
      <w:r w:rsidRPr="00086340">
        <w:t>, 1</w:t>
      </w:r>
      <w:r w:rsidR="00BD2A89">
        <w:t>30</w:t>
      </w:r>
      <w:r w:rsidRPr="00086340">
        <w:t>].</w:t>
      </w:r>
    </w:p>
    <w:p w:rsidR="003F04C8" w:rsidRPr="007A29DE" w:rsidRDefault="00086340" w:rsidP="009A6CD9">
      <w:pPr>
        <w:pStyle w:val="afc"/>
        <w:spacing w:beforeAutospacing="0" w:afterAutospacing="0" w:line="360" w:lineRule="auto"/>
        <w:divId w:val="1767193717"/>
      </w:pPr>
      <w:r w:rsidRPr="00086340">
        <w:rPr>
          <w:rStyle w:val="affc"/>
        </w:rPr>
        <w:t xml:space="preserve">Уровень убедительности рекомендаций </w:t>
      </w:r>
      <w:r w:rsidRPr="00086340">
        <w:rPr>
          <w:rStyle w:val="affc"/>
          <w:lang w:val="en-US"/>
        </w:rPr>
        <w:t>B</w:t>
      </w:r>
      <w:r w:rsidR="00FF3E93" w:rsidRPr="00FF3E93">
        <w:rPr>
          <w:rStyle w:val="affc"/>
        </w:rPr>
        <w:t xml:space="preserve"> </w:t>
      </w:r>
      <w:r w:rsidRPr="00086340">
        <w:t>(уровень достоверности доказательств – 2)</w:t>
      </w:r>
    </w:p>
    <w:p w:rsidR="003F04C8" w:rsidRPr="007A29DE" w:rsidRDefault="00086340" w:rsidP="009A6CD9">
      <w:pPr>
        <w:pStyle w:val="afc"/>
        <w:spacing w:beforeAutospacing="0" w:afterAutospacing="0" w:line="360" w:lineRule="auto"/>
        <w:divId w:val="1767193717"/>
      </w:pPr>
      <w:r>
        <w:rPr>
          <w:rStyle w:val="affc"/>
        </w:rPr>
        <w:t xml:space="preserve">Комментарии: </w:t>
      </w:r>
      <w:r>
        <w:rPr>
          <w:rStyle w:val="affd"/>
        </w:rPr>
        <w:t>Для приготовления водного раствора амми большой плодов фурокумарины используют официальный 0,3%-ный спиртовой раствор фотосенсибилизатора. Концентрация амми большой плодов фурокумарины в ванне составляет 1 мг/л, температура воды 36–37°С, продолжительность ванны 15 мин. При распространенных высыпаниях назначают общие ванны с водным раствором амми большой плодов фурокумарины и последующим облучением всего кожного покрова (общие ПУВА-ванны), при ограниченных высыпаниях проводят локальные ванны с последующим облучением пораженной области (локальные ПУВА-ванны).</w:t>
      </w:r>
    </w:p>
    <w:p w:rsidR="003F04C8" w:rsidRDefault="00086340" w:rsidP="009A6CD9">
      <w:pPr>
        <w:pStyle w:val="afc"/>
        <w:spacing w:beforeAutospacing="0" w:afterAutospacing="0" w:line="360" w:lineRule="auto"/>
        <w:divId w:val="1767193717"/>
        <w:rPr>
          <w:rStyle w:val="affd"/>
        </w:rPr>
      </w:pPr>
      <w:r>
        <w:rPr>
          <w:rStyle w:val="affd"/>
        </w:rPr>
        <w:t xml:space="preserve">Облучения длинноволновым УФ-светом осуществляют непосредственно после ванны (предварительно кожу пациента насухо вытирают полотенцем). Для определения </w:t>
      </w:r>
      <w:r w:rsidRPr="00086340">
        <w:rPr>
          <w:i/>
        </w:rPr>
        <w:t>минимальной фототоксической дозы</w:t>
      </w:r>
      <w:r>
        <w:rPr>
          <w:rStyle w:val="affd"/>
        </w:rPr>
        <w:t xml:space="preserve"> проводят фототестирование, облучая кожу возрастающими дозами УФА. </w:t>
      </w:r>
    </w:p>
    <w:p w:rsidR="005275D5" w:rsidRPr="007A29DE" w:rsidRDefault="005275D5" w:rsidP="009A6CD9">
      <w:pPr>
        <w:pStyle w:val="afc"/>
        <w:spacing w:beforeAutospacing="0" w:afterAutospacing="0" w:line="360" w:lineRule="auto"/>
        <w:divId w:val="1767193717"/>
      </w:pPr>
      <w:r>
        <w:rPr>
          <w:rStyle w:val="affd"/>
        </w:rPr>
        <w:t>Противопоказанием для назначения 0,3% раствора для наружного применения амми большой плодов фурокумарины является детский возраст до 18 лет.</w:t>
      </w:r>
      <w:r w:rsidR="0029493C">
        <w:rPr>
          <w:rStyle w:val="affd"/>
        </w:rPr>
        <w:t xml:space="preserve"> Соответственно, противопоказано назначение ПУВА-ванн</w:t>
      </w:r>
      <w:r w:rsidR="0029493C">
        <w:rPr>
          <w:i/>
          <w:iCs/>
        </w:rPr>
        <w:t xml:space="preserve"> детям в возрасте до 18 лет.</w:t>
      </w:r>
    </w:p>
    <w:p w:rsidR="003F04C8" w:rsidRPr="007A29DE" w:rsidRDefault="00086340" w:rsidP="003347B9">
      <w:pPr>
        <w:numPr>
          <w:ilvl w:val="0"/>
          <w:numId w:val="16"/>
        </w:numPr>
        <w:tabs>
          <w:tab w:val="clear" w:pos="720"/>
          <w:tab w:val="num" w:pos="567"/>
          <w:tab w:val="left" w:pos="851"/>
        </w:tabs>
        <w:ind w:left="0" w:firstLine="567"/>
        <w:divId w:val="1767193717"/>
        <w:rPr>
          <w:rFonts w:eastAsia="Times New Roman"/>
          <w:szCs w:val="24"/>
        </w:rPr>
      </w:pPr>
      <w:r>
        <w:rPr>
          <w:rStyle w:val="affc"/>
          <w:szCs w:val="24"/>
        </w:rPr>
        <w:t>Рекомендуется</w:t>
      </w:r>
      <w:r w:rsidRPr="00086340">
        <w:rPr>
          <w:rFonts w:eastAsia="Times New Roman"/>
          <w:szCs w:val="24"/>
        </w:rPr>
        <w:t xml:space="preserve"> при неэффективности фототерапии или системной терапии метотрексатом** или </w:t>
      </w:r>
      <w:r w:rsidR="00CF1D0E">
        <w:rPr>
          <w:rFonts w:eastAsia="Times New Roman"/>
          <w:szCs w:val="24"/>
        </w:rPr>
        <w:t>ретиноидами для лечения псориаза</w:t>
      </w:r>
      <w:r w:rsidR="00BD2A89">
        <w:rPr>
          <w:rFonts w:eastAsia="Times New Roman"/>
          <w:szCs w:val="24"/>
        </w:rPr>
        <w:t xml:space="preserve"> </w:t>
      </w:r>
      <w:r w:rsidRPr="00086340">
        <w:rPr>
          <w:rFonts w:eastAsia="Times New Roman"/>
          <w:szCs w:val="24"/>
        </w:rPr>
        <w:t>или иммунодепрессантами циклоспорином**, апремиластом**, тофацитинибом** у пациентов с распространенными высыпаниями (псориазом средней и тяжелой степени тяжести) комбинированная терапия [1</w:t>
      </w:r>
      <w:r w:rsidR="00BD2A89">
        <w:rPr>
          <w:rFonts w:eastAsia="Times New Roman"/>
          <w:szCs w:val="24"/>
        </w:rPr>
        <w:t>31</w:t>
      </w:r>
      <w:r w:rsidRPr="00086340">
        <w:rPr>
          <w:rFonts w:eastAsia="Times New Roman"/>
          <w:szCs w:val="24"/>
        </w:rPr>
        <w:t>]:</w:t>
      </w:r>
    </w:p>
    <w:p w:rsidR="007F530A" w:rsidRPr="007A29DE" w:rsidRDefault="00086340" w:rsidP="009A6CD9">
      <w:pPr>
        <w:pStyle w:val="afc"/>
        <w:spacing w:beforeAutospacing="0" w:afterAutospacing="0" w:line="360" w:lineRule="auto"/>
        <w:divId w:val="1767193717"/>
      </w:pPr>
      <w:r w:rsidRPr="00086340">
        <w:t xml:space="preserve">фототерапия + </w:t>
      </w:r>
      <w:r w:rsidR="0029493C">
        <w:t>ретиноиды для лечения псориаза</w:t>
      </w:r>
      <w:r w:rsidRPr="00086340">
        <w:t>. Облучение начинают, в зависимости от индивидуальной чувствительности пациента, с дозы, составляющей 30–50% от МЭД или МФД. В дальнейшем разовую дозу повышают на 10–30% от МЭД или МФД. При появлении слабой эритемы дозу облучения не повышают, а в случае развития выраженной эритемы и болезненности кожи требуется перерыв в лечении [1</w:t>
      </w:r>
      <w:r w:rsidR="00BD2A89">
        <w:t>31</w:t>
      </w:r>
      <w:r w:rsidRPr="00086340">
        <w:t xml:space="preserve">]. </w:t>
      </w:r>
    </w:p>
    <w:p w:rsidR="003F04C8" w:rsidRPr="007A29DE" w:rsidRDefault="00086340" w:rsidP="009A6CD9">
      <w:pPr>
        <w:pStyle w:val="afc"/>
        <w:spacing w:beforeAutospacing="0" w:afterAutospacing="0" w:line="360" w:lineRule="auto"/>
        <w:divId w:val="1767193717"/>
      </w:pPr>
      <w:r w:rsidRPr="00086340">
        <w:rPr>
          <w:rStyle w:val="affc"/>
        </w:rPr>
        <w:lastRenderedPageBreak/>
        <w:t xml:space="preserve">Уровень убедительности рекомендаций </w:t>
      </w:r>
      <w:r w:rsidRPr="00086340">
        <w:rPr>
          <w:rStyle w:val="affc"/>
          <w:lang w:val="en-US"/>
        </w:rPr>
        <w:t>C</w:t>
      </w:r>
      <w:r w:rsidR="00455214">
        <w:rPr>
          <w:rStyle w:val="affc"/>
        </w:rPr>
        <w:t xml:space="preserve"> </w:t>
      </w:r>
      <w:r w:rsidRPr="00086340">
        <w:t>(уровень достоверности доказательств – 5)</w:t>
      </w:r>
    </w:p>
    <w:p w:rsidR="003F04C8" w:rsidRPr="007A29DE" w:rsidRDefault="00086340" w:rsidP="009A6CD9">
      <w:pPr>
        <w:pStyle w:val="afc"/>
        <w:spacing w:beforeAutospacing="0" w:afterAutospacing="0" w:line="360" w:lineRule="auto"/>
        <w:divId w:val="1767193717"/>
      </w:pPr>
      <w:r>
        <w:rPr>
          <w:rStyle w:val="affc"/>
        </w:rPr>
        <w:t xml:space="preserve">Комментарии: </w:t>
      </w:r>
      <w:r>
        <w:rPr>
          <w:rStyle w:val="affd"/>
        </w:rPr>
        <w:t xml:space="preserve">Фототерапия и ретиноиды для лечения псориаза оказывают синергическое действие, поэтому их комбинирование может улучшить результаты лечения тяжелых и резистентных форм псориаза, в том числе эритродермической, пустулезной и ладонно-подошвенной. Ретиноиды комбинируют с различными методами фототерапии: УФВ-терапией, </w:t>
      </w:r>
      <w:r w:rsidR="0029493C">
        <w:rPr>
          <w:rStyle w:val="affd"/>
        </w:rPr>
        <w:t xml:space="preserve">ультрафиолетовым облучением кожи: фотохимиотерапией </w:t>
      </w:r>
      <w:r>
        <w:rPr>
          <w:rStyle w:val="affd"/>
        </w:rPr>
        <w:t>с внутренним применением</w:t>
      </w:r>
      <w:r w:rsidR="0029493C">
        <w:rPr>
          <w:rStyle w:val="affd"/>
        </w:rPr>
        <w:t xml:space="preserve"> фотосенсибилизаторов (ПУВА)</w:t>
      </w:r>
      <w:r>
        <w:rPr>
          <w:rStyle w:val="affd"/>
        </w:rPr>
        <w:t xml:space="preserve">, ПУВА-ваннами. Следует учитывать, что </w:t>
      </w:r>
      <w:r w:rsidR="0029493C">
        <w:rPr>
          <w:rStyle w:val="affd"/>
        </w:rPr>
        <w:t xml:space="preserve">ретиноиды для лечения псориаза </w:t>
      </w:r>
      <w:r>
        <w:rPr>
          <w:rStyle w:val="affd"/>
        </w:rPr>
        <w:t>способ</w:t>
      </w:r>
      <w:r w:rsidR="0029493C">
        <w:rPr>
          <w:rStyle w:val="affd"/>
        </w:rPr>
        <w:t>ны</w:t>
      </w:r>
      <w:r>
        <w:rPr>
          <w:rStyle w:val="affd"/>
        </w:rPr>
        <w:t xml:space="preserve"> вызывать увеличение десквамации и уменьшение толщины рогового слоя эпидермиса, что в свою очередь может привести к увеличению проникновения УФ-света через измененную кожу и повышению риска развития эритемы. Поэтому в начальной фазе комбинированной терапии разовые дозы </w:t>
      </w:r>
      <w:r w:rsidR="0029493C">
        <w:rPr>
          <w:rStyle w:val="affd"/>
        </w:rPr>
        <w:t xml:space="preserve">ретиноидов для лечения псориаза </w:t>
      </w:r>
      <w:r>
        <w:rPr>
          <w:rStyle w:val="affd"/>
        </w:rPr>
        <w:t>и УФ-облучения должны быть ниже доз, применяемых при монотерапии, а режим повышения доз облучения – более осторожным, что позволит избежать развития нежелательных фототоксических реакций.</w:t>
      </w:r>
    </w:p>
    <w:p w:rsidR="003F04C8" w:rsidRPr="007A29DE" w:rsidRDefault="00086340" w:rsidP="009A6CD9">
      <w:pPr>
        <w:pStyle w:val="afc"/>
        <w:spacing w:beforeAutospacing="0" w:afterAutospacing="0" w:line="360" w:lineRule="auto"/>
        <w:divId w:val="1767193717"/>
      </w:pPr>
      <w:r>
        <w:rPr>
          <w:rStyle w:val="affd"/>
        </w:rPr>
        <w:t xml:space="preserve">Перед назначением </w:t>
      </w:r>
      <w:r w:rsidR="0029493C">
        <w:rPr>
          <w:rStyle w:val="affd"/>
        </w:rPr>
        <w:t xml:space="preserve">ретиноидов для лечения псориаза </w:t>
      </w:r>
      <w:r>
        <w:rPr>
          <w:rStyle w:val="affd"/>
        </w:rPr>
        <w:t>пациентам, получающим УФВ или ПУВА-терапию в виде монотерапии, показано дозу облучения уменьшить на 50% [1</w:t>
      </w:r>
      <w:r w:rsidR="00BD2A89">
        <w:rPr>
          <w:rStyle w:val="affd"/>
        </w:rPr>
        <w:t>31</w:t>
      </w:r>
      <w:r>
        <w:rPr>
          <w:rStyle w:val="affd"/>
        </w:rPr>
        <w:t>].</w:t>
      </w:r>
    </w:p>
    <w:p w:rsidR="003F04C8" w:rsidRPr="007A29DE" w:rsidRDefault="00086340" w:rsidP="009A6CD9">
      <w:pPr>
        <w:pStyle w:val="afc"/>
        <w:spacing w:beforeAutospacing="0" w:afterAutospacing="0" w:line="360" w:lineRule="auto"/>
        <w:divId w:val="1767193717"/>
      </w:pPr>
      <w:r w:rsidRPr="00086340">
        <w:t>или</w:t>
      </w:r>
    </w:p>
    <w:p w:rsidR="003F04C8" w:rsidRPr="007A29DE" w:rsidRDefault="00086340" w:rsidP="009A6CD9">
      <w:pPr>
        <w:pStyle w:val="afc"/>
        <w:spacing w:beforeAutospacing="0" w:afterAutospacing="0" w:line="360" w:lineRule="auto"/>
        <w:divId w:val="1767193717"/>
      </w:pPr>
      <w:r w:rsidRPr="00086340">
        <w:t>фототерапия + метотрексат** [13</w:t>
      </w:r>
      <w:r w:rsidR="00BD2A89">
        <w:t>2</w:t>
      </w:r>
      <w:r w:rsidRPr="00086340">
        <w:t>–1</w:t>
      </w:r>
      <w:r w:rsidR="006A3EB2" w:rsidRPr="00142D96">
        <w:t>3</w:t>
      </w:r>
      <w:r w:rsidR="00BD2A89">
        <w:t>4</w:t>
      </w:r>
      <w:r w:rsidRPr="00086340">
        <w:t>].</w:t>
      </w:r>
    </w:p>
    <w:p w:rsidR="003F04C8" w:rsidRPr="007A29DE" w:rsidRDefault="00086340" w:rsidP="009A6CD9">
      <w:pPr>
        <w:pStyle w:val="afc"/>
        <w:spacing w:beforeAutospacing="0" w:afterAutospacing="0" w:line="360" w:lineRule="auto"/>
        <w:divId w:val="1767193717"/>
      </w:pPr>
      <w:r w:rsidRPr="00086340">
        <w:rPr>
          <w:rStyle w:val="affc"/>
        </w:rPr>
        <w:t xml:space="preserve">Уровень убедительности рекомендаций В </w:t>
      </w:r>
      <w:r w:rsidRPr="00086340">
        <w:t>(уровень достоверности доказательств – 2)</w:t>
      </w:r>
    </w:p>
    <w:p w:rsidR="003F04C8" w:rsidRPr="007A29DE" w:rsidRDefault="00086340" w:rsidP="009A6CD9">
      <w:pPr>
        <w:pStyle w:val="afc"/>
        <w:spacing w:beforeAutospacing="0" w:afterAutospacing="0" w:line="360" w:lineRule="auto"/>
        <w:divId w:val="1767193717"/>
      </w:pPr>
      <w:r>
        <w:rPr>
          <w:rStyle w:val="affc"/>
        </w:rPr>
        <w:t xml:space="preserve">Комментарии: </w:t>
      </w:r>
      <w:r>
        <w:rPr>
          <w:rStyle w:val="affd"/>
        </w:rPr>
        <w:t>Возможно повышение эффективности лечения метотрексатом</w:t>
      </w:r>
      <w:r w:rsidR="006A22D2">
        <w:rPr>
          <w:rStyle w:val="affd"/>
        </w:rPr>
        <w:t>**</w:t>
      </w:r>
      <w:r>
        <w:rPr>
          <w:rStyle w:val="affd"/>
        </w:rPr>
        <w:t xml:space="preserve"> при комбинации его с </w:t>
      </w:r>
      <w:r w:rsidR="00847024">
        <w:rPr>
          <w:rStyle w:val="affd"/>
        </w:rPr>
        <w:t>УФ</w:t>
      </w:r>
      <w:r w:rsidR="00847024">
        <w:rPr>
          <w:i/>
          <w:lang w:val="en-US"/>
        </w:rPr>
        <w:t>B</w:t>
      </w:r>
      <w:r>
        <w:rPr>
          <w:rStyle w:val="affd"/>
        </w:rPr>
        <w:t>или ПУВА-терапией. Специфические побочные эффекты такой комбинированной терапии не установлены, поскольку требуется длительное наблюдение. Возможно повышение фототоксичности при комбинации метотрексата** с ПУВА-терапией, которое не наблюдалось при применении препарата в комбинации с УФВ-терапией.</w:t>
      </w:r>
    </w:p>
    <w:p w:rsidR="003F04C8" w:rsidRPr="007A29DE" w:rsidRDefault="00086340" w:rsidP="009A6CD9">
      <w:pPr>
        <w:pStyle w:val="afc"/>
        <w:spacing w:beforeAutospacing="0" w:afterAutospacing="0" w:line="360" w:lineRule="auto"/>
        <w:divId w:val="1767193717"/>
      </w:pPr>
      <w:r w:rsidRPr="00086340">
        <w:t>или</w:t>
      </w:r>
    </w:p>
    <w:p w:rsidR="003F04C8" w:rsidRPr="007A29DE" w:rsidRDefault="00086340" w:rsidP="009A6CD9">
      <w:pPr>
        <w:pStyle w:val="afc"/>
        <w:spacing w:beforeAutospacing="0" w:afterAutospacing="0" w:line="360" w:lineRule="auto"/>
        <w:divId w:val="1767193717"/>
      </w:pPr>
      <w:r w:rsidRPr="00086340">
        <w:t>узкополосная средневолновая ультрафиолетовая терапия + апремиласт</w:t>
      </w:r>
      <w:r w:rsidR="00CC3EFC">
        <w:t>**</w:t>
      </w:r>
      <w:r w:rsidR="0029493C">
        <w:t xml:space="preserve"> взрослым пациентам</w:t>
      </w:r>
      <w:r w:rsidRPr="00086340">
        <w:t>** [1</w:t>
      </w:r>
      <w:r w:rsidR="006A3EB2" w:rsidRPr="006A3EB2">
        <w:t>3</w:t>
      </w:r>
      <w:r w:rsidR="00BD2A89">
        <w:t>5</w:t>
      </w:r>
      <w:r w:rsidRPr="00086340">
        <w:t>]</w:t>
      </w:r>
    </w:p>
    <w:p w:rsidR="003F04C8" w:rsidRDefault="00086340" w:rsidP="009A6CD9">
      <w:pPr>
        <w:pStyle w:val="afc"/>
        <w:spacing w:beforeAutospacing="0" w:afterAutospacing="0" w:line="360" w:lineRule="auto"/>
        <w:divId w:val="1767193717"/>
      </w:pPr>
      <w:r w:rsidRPr="00086340">
        <w:rPr>
          <w:rStyle w:val="affc"/>
        </w:rPr>
        <w:t xml:space="preserve">Уровень убедительности рекомендаций </w:t>
      </w:r>
      <w:r w:rsidRPr="00086340">
        <w:rPr>
          <w:rStyle w:val="affc"/>
          <w:lang w:val="en-US"/>
        </w:rPr>
        <w:t>C</w:t>
      </w:r>
      <w:r w:rsidRPr="00086340">
        <w:t xml:space="preserve"> (уровень достоверности доказательств – 4)</w:t>
      </w:r>
    </w:p>
    <w:p w:rsidR="0029493C" w:rsidRPr="007A29DE" w:rsidRDefault="0029493C" w:rsidP="009A6CD9">
      <w:pPr>
        <w:pStyle w:val="afc"/>
        <w:spacing w:beforeAutospacing="0" w:afterAutospacing="0" w:line="360" w:lineRule="auto"/>
        <w:divId w:val="1767193717"/>
      </w:pPr>
      <w:r>
        <w:rPr>
          <w:rStyle w:val="affc"/>
        </w:rPr>
        <w:lastRenderedPageBreak/>
        <w:t xml:space="preserve">Комментарии: </w:t>
      </w:r>
      <w:r>
        <w:rPr>
          <w:rStyle w:val="affd"/>
        </w:rPr>
        <w:t>Апремиласт</w:t>
      </w:r>
      <w:r w:rsidR="00CC3EFC">
        <w:rPr>
          <w:rStyle w:val="affd"/>
        </w:rPr>
        <w:t>**</w:t>
      </w:r>
      <w:r>
        <w:rPr>
          <w:rStyle w:val="affd"/>
        </w:rPr>
        <w:t xml:space="preserve"> противопоказан пациентам в детском возрасте до 18 лет.</w:t>
      </w:r>
    </w:p>
    <w:p w:rsidR="003F04C8" w:rsidRPr="007A29DE" w:rsidRDefault="00086340" w:rsidP="003347B9">
      <w:pPr>
        <w:numPr>
          <w:ilvl w:val="0"/>
          <w:numId w:val="17"/>
        </w:numPr>
        <w:tabs>
          <w:tab w:val="clear" w:pos="720"/>
          <w:tab w:val="num" w:pos="567"/>
        </w:tabs>
        <w:ind w:left="567" w:hanging="425"/>
        <w:divId w:val="1767193717"/>
        <w:rPr>
          <w:rFonts w:eastAsia="Times New Roman"/>
          <w:szCs w:val="24"/>
        </w:rPr>
      </w:pPr>
      <w:r w:rsidRPr="00086340">
        <w:rPr>
          <w:rFonts w:eastAsia="Times New Roman"/>
          <w:szCs w:val="24"/>
        </w:rPr>
        <w:t>При отсутствии клинического эффекта от применения других системных методов терапии</w:t>
      </w:r>
      <w:r w:rsidR="001F2F6D">
        <w:rPr>
          <w:rFonts w:eastAsia="Times New Roman"/>
          <w:szCs w:val="24"/>
        </w:rPr>
        <w:t>,</w:t>
      </w:r>
      <w:r w:rsidRPr="00086340">
        <w:rPr>
          <w:rFonts w:eastAsia="Times New Roman"/>
          <w:szCs w:val="24"/>
        </w:rPr>
        <w:t xml:space="preserve"> включая циклоспорин</w:t>
      </w:r>
      <w:r w:rsidR="001F2F6D" w:rsidRPr="00086340">
        <w:rPr>
          <w:rFonts w:eastAsia="Times New Roman"/>
          <w:szCs w:val="24"/>
        </w:rPr>
        <w:t>**</w:t>
      </w:r>
      <w:r w:rsidR="001F2F6D">
        <w:rPr>
          <w:rFonts w:eastAsia="Times New Roman"/>
          <w:szCs w:val="24"/>
        </w:rPr>
        <w:t xml:space="preserve"> и</w:t>
      </w:r>
      <w:r w:rsidR="001F2F6D" w:rsidRPr="00086340">
        <w:rPr>
          <w:rFonts w:eastAsia="Times New Roman"/>
          <w:szCs w:val="24"/>
        </w:rPr>
        <w:t xml:space="preserve"> </w:t>
      </w:r>
      <w:r w:rsidR="005C3908">
        <w:rPr>
          <w:rFonts w:eastAsia="Times New Roman"/>
          <w:szCs w:val="24"/>
        </w:rPr>
        <w:t>ретиноиды для лечения псориаза</w:t>
      </w:r>
      <w:r w:rsidR="001F2F6D">
        <w:rPr>
          <w:rFonts w:eastAsia="Times New Roman"/>
          <w:szCs w:val="24"/>
        </w:rPr>
        <w:t xml:space="preserve"> (взрослым)</w:t>
      </w:r>
      <w:r w:rsidRPr="00086340">
        <w:rPr>
          <w:rFonts w:eastAsia="Times New Roman"/>
          <w:szCs w:val="24"/>
        </w:rPr>
        <w:t xml:space="preserve">, метотрексат** </w:t>
      </w:r>
      <w:r w:rsidR="001F2F6D">
        <w:rPr>
          <w:rFonts w:eastAsia="Times New Roman"/>
          <w:szCs w:val="24"/>
        </w:rPr>
        <w:t xml:space="preserve">(детям с 3 лет и взрослым) </w:t>
      </w:r>
      <w:r w:rsidRPr="00086340">
        <w:rPr>
          <w:rFonts w:eastAsia="Times New Roman"/>
          <w:szCs w:val="24"/>
        </w:rPr>
        <w:t>и ПУВА-терапию</w:t>
      </w:r>
      <w:r w:rsidR="001F2F6D">
        <w:rPr>
          <w:rFonts w:eastAsia="Times New Roman"/>
          <w:szCs w:val="24"/>
        </w:rPr>
        <w:t xml:space="preserve"> (взрослым</w:t>
      </w:r>
      <w:r w:rsidRPr="00086340">
        <w:rPr>
          <w:rFonts w:eastAsia="Times New Roman"/>
          <w:szCs w:val="24"/>
        </w:rPr>
        <w:t xml:space="preserve">) либо в случаях непереносимости или наличия противопоказаний к их применению пациентам с распространенными высыпаниями (псориазом средней и тяжелой степени тяжести) </w:t>
      </w:r>
      <w:r>
        <w:rPr>
          <w:rStyle w:val="affc"/>
          <w:szCs w:val="24"/>
        </w:rPr>
        <w:t>рекомендуются</w:t>
      </w:r>
      <w:r w:rsidRPr="00086340">
        <w:rPr>
          <w:rFonts w:eastAsia="Times New Roman"/>
          <w:szCs w:val="24"/>
        </w:rPr>
        <w:t xml:space="preserve"> селективные иммунодепрессанты (</w:t>
      </w:r>
      <w:r w:rsidRPr="00F61E35">
        <w:rPr>
          <w:rFonts w:eastAsia="Times New Roman"/>
          <w:szCs w:val="24"/>
        </w:rPr>
        <w:t>ингибитор фосфодиэстеразы-4</w:t>
      </w:r>
      <w:r w:rsidR="00093A0F">
        <w:rPr>
          <w:rFonts w:eastAsia="Times New Roman"/>
          <w:szCs w:val="24"/>
        </w:rPr>
        <w:t xml:space="preserve"> </w:t>
      </w:r>
      <w:r w:rsidRPr="00F61E35">
        <w:rPr>
          <w:rFonts w:eastAsia="Times New Roman"/>
          <w:szCs w:val="24"/>
        </w:rPr>
        <w:t>апремиласт</w:t>
      </w:r>
      <w:r w:rsidRPr="00086340">
        <w:rPr>
          <w:rFonts w:eastAsia="Times New Roman"/>
          <w:szCs w:val="24"/>
        </w:rPr>
        <w:t xml:space="preserve">**, </w:t>
      </w:r>
      <w:r w:rsidRPr="00F61E35">
        <w:rPr>
          <w:rFonts w:eastAsia="Times New Roman"/>
          <w:szCs w:val="24"/>
        </w:rPr>
        <w:t>блокатор яну</w:t>
      </w:r>
      <w:r w:rsidRPr="00F61E35">
        <w:rPr>
          <w:rFonts w:eastAsia="Times New Roman"/>
          <w:szCs w:val="24"/>
          <w:lang w:val="en-US"/>
        </w:rPr>
        <w:t>c</w:t>
      </w:r>
      <w:r w:rsidRPr="00F61E35">
        <w:rPr>
          <w:rFonts w:eastAsia="Times New Roman"/>
          <w:szCs w:val="24"/>
        </w:rPr>
        <w:t>-киназ тофацитиниб</w:t>
      </w:r>
      <w:r w:rsidRPr="00086340">
        <w:rPr>
          <w:rFonts w:eastAsia="Times New Roman"/>
          <w:szCs w:val="24"/>
        </w:rPr>
        <w:t xml:space="preserve">**), а также иммунодепрессанты, являющиеся генно-инженерными биологическими препаратами по способу производства, – </w:t>
      </w:r>
      <w:r w:rsidRPr="00086340">
        <w:rPr>
          <w:szCs w:val="24"/>
        </w:rPr>
        <w:t xml:space="preserve">ингибиторы фактора некроза опухоли альфа (ФНО-альфа), ингибиторы интерлейкина. </w:t>
      </w:r>
      <w:r w:rsidRPr="00086340">
        <w:rPr>
          <w:rFonts w:eastAsia="Times New Roman"/>
          <w:szCs w:val="24"/>
        </w:rPr>
        <w:t>Ниже препараты группы иммунодепрессантов, используемые в терапии псориаза, перечисляются не в приоритетном, а в алфавитном порядке.</w:t>
      </w:r>
    </w:p>
    <w:p w:rsidR="002705B6" w:rsidRPr="007A29DE" w:rsidRDefault="00086340" w:rsidP="009A6CD9">
      <w:pPr>
        <w:pStyle w:val="afc"/>
        <w:spacing w:beforeAutospacing="0" w:afterAutospacing="0" w:line="360" w:lineRule="auto"/>
        <w:divId w:val="1767193717"/>
      </w:pPr>
      <w:r w:rsidRPr="00086340">
        <w:t>адалимумаб** взрослым и детям с 4-х лет, пациентам с бляшечным псориазом среднетяжелой и тяжелой степени, подкожно в область бедра или живота в начальной дозе 80 мг, поддерживающая доза – по 40 мг 1 раз в 2 недели, начиная через неделю после начальной дозы [1</w:t>
      </w:r>
      <w:r w:rsidR="00882A82">
        <w:t>3</w:t>
      </w:r>
      <w:r w:rsidR="00BD2A89">
        <w:t>6–138</w:t>
      </w:r>
      <w:r w:rsidR="00006144">
        <w:t>,209</w:t>
      </w:r>
      <w:r w:rsidRPr="00086340">
        <w:t>].</w:t>
      </w:r>
    </w:p>
    <w:p w:rsidR="002705B6" w:rsidRPr="007A29DE" w:rsidRDefault="00086340" w:rsidP="009A6CD9">
      <w:pPr>
        <w:pStyle w:val="afc"/>
        <w:spacing w:beforeAutospacing="0" w:afterAutospacing="0" w:line="360" w:lineRule="auto"/>
        <w:divId w:val="1767193717"/>
      </w:pPr>
      <w:r w:rsidRPr="00086340">
        <w:rPr>
          <w:rStyle w:val="affc"/>
        </w:rPr>
        <w:t>Уровень убедительности рекомендаций</w:t>
      </w:r>
      <w:r w:rsidR="00006144">
        <w:rPr>
          <w:rStyle w:val="affc"/>
        </w:rPr>
        <w:t xml:space="preserve"> </w:t>
      </w:r>
      <w:r w:rsidRPr="00086340">
        <w:rPr>
          <w:rStyle w:val="affc"/>
        </w:rPr>
        <w:t>A</w:t>
      </w:r>
      <w:r w:rsidRPr="00086340">
        <w:t xml:space="preserve"> (уровень достоверности доказательств – 2)</w:t>
      </w:r>
    </w:p>
    <w:p w:rsidR="002B610D" w:rsidRPr="00F44E2F" w:rsidRDefault="00086340" w:rsidP="001A2686">
      <w:pPr>
        <w:pStyle w:val="afc"/>
        <w:spacing w:beforeAutospacing="0" w:afterAutospacing="0" w:line="360" w:lineRule="auto"/>
        <w:ind w:firstLine="567"/>
        <w:divId w:val="1767193717"/>
      </w:pPr>
      <w:r w:rsidRPr="00086340">
        <w:rPr>
          <w:b/>
        </w:rPr>
        <w:t xml:space="preserve">Комментарии: </w:t>
      </w:r>
      <w:r w:rsidRPr="00086340">
        <w:rPr>
          <w:i/>
        </w:rPr>
        <w:t xml:space="preserve">При снижении терапевтического ответа на монотерапию адалимумабом** может быть использовано комбинированное применение адалимумаба** и </w:t>
      </w:r>
      <w:r w:rsidR="00847024" w:rsidRPr="00235A5B">
        <w:rPr>
          <w:i/>
        </w:rPr>
        <w:t>УФ</w:t>
      </w:r>
      <w:r w:rsidR="00847024" w:rsidRPr="00235A5B">
        <w:rPr>
          <w:i/>
          <w:lang w:val="en-US"/>
        </w:rPr>
        <w:t>B</w:t>
      </w:r>
      <w:r w:rsidRPr="00086340">
        <w:rPr>
          <w:i/>
        </w:rPr>
        <w:t xml:space="preserve">-311 терапии </w:t>
      </w:r>
    </w:p>
    <w:p w:rsidR="002705B6" w:rsidRPr="007A29DE" w:rsidRDefault="00086340" w:rsidP="001A2686">
      <w:pPr>
        <w:pStyle w:val="afc"/>
        <w:spacing w:beforeAutospacing="0" w:afterAutospacing="0" w:line="360" w:lineRule="auto"/>
        <w:ind w:firstLine="567"/>
        <w:divId w:val="1767193717"/>
      </w:pPr>
      <w:r w:rsidRPr="00086340">
        <w:t>или</w:t>
      </w:r>
    </w:p>
    <w:p w:rsidR="00A10453" w:rsidRPr="007A29DE" w:rsidRDefault="00086340" w:rsidP="001A2686">
      <w:pPr>
        <w:pStyle w:val="afc"/>
        <w:spacing w:beforeAutospacing="0" w:afterAutospacing="0" w:line="360" w:lineRule="auto"/>
        <w:ind w:firstLine="567"/>
        <w:divId w:val="1767193717"/>
      </w:pPr>
      <w:r w:rsidRPr="00086340">
        <w:t xml:space="preserve">апремиласт** </w:t>
      </w:r>
      <w:r w:rsidR="00DC75B7">
        <w:t xml:space="preserve">взрослым пациентам </w:t>
      </w:r>
      <w:r w:rsidRPr="00086340">
        <w:t>по 30 мг 2 раза в день, утром и вечером, с интервалом примерно 12 часов пероральновне зависимости от времени приема пищи. Требуется начальное титрование дозы, после первичного титрования повторного титрования не требуется [1</w:t>
      </w:r>
      <w:r w:rsidR="00882A82" w:rsidRPr="00882A82">
        <w:t>3</w:t>
      </w:r>
      <w:r w:rsidR="00BD2A89">
        <w:t>9</w:t>
      </w:r>
      <w:r w:rsidRPr="00086340">
        <w:t>–1</w:t>
      </w:r>
      <w:r w:rsidR="00BD2A89">
        <w:t>41</w:t>
      </w:r>
      <w:r w:rsidRPr="00086340">
        <w:t>].</w:t>
      </w:r>
    </w:p>
    <w:p w:rsidR="00A10453" w:rsidRPr="007A29DE" w:rsidRDefault="00086340" w:rsidP="001A2686">
      <w:pPr>
        <w:pStyle w:val="afc"/>
        <w:spacing w:beforeAutospacing="0" w:afterAutospacing="0" w:line="360" w:lineRule="auto"/>
        <w:ind w:firstLine="567"/>
        <w:divId w:val="1767193717"/>
      </w:pPr>
      <w:r w:rsidRPr="00086340">
        <w:rPr>
          <w:rStyle w:val="affc"/>
        </w:rPr>
        <w:t>Уровень убедительности рекомендаций А</w:t>
      </w:r>
      <w:r w:rsidR="00F94FB6">
        <w:rPr>
          <w:rStyle w:val="affc"/>
        </w:rPr>
        <w:t xml:space="preserve"> </w:t>
      </w:r>
      <w:r w:rsidRPr="00086340">
        <w:t>(уровень достоверности доказательств – 2)</w:t>
      </w:r>
    </w:p>
    <w:p w:rsidR="00A10453" w:rsidRPr="007A29DE" w:rsidRDefault="00086340" w:rsidP="001A2686">
      <w:pPr>
        <w:pStyle w:val="afc"/>
        <w:spacing w:beforeAutospacing="0" w:afterAutospacing="0" w:line="360" w:lineRule="auto"/>
        <w:ind w:firstLine="567"/>
        <w:divId w:val="1767193717"/>
        <w:rPr>
          <w:rStyle w:val="affd"/>
          <w:i w:val="0"/>
          <w:iCs w:val="0"/>
        </w:rPr>
      </w:pPr>
      <w:r>
        <w:rPr>
          <w:rStyle w:val="affc"/>
        </w:rPr>
        <w:t xml:space="preserve">Комментарии: </w:t>
      </w:r>
      <w:r w:rsidRPr="00086340">
        <w:rPr>
          <w:bCs/>
          <w:i/>
          <w:iCs/>
        </w:rPr>
        <w:t>отмечается эффективность апремиласта**</w:t>
      </w:r>
      <w:r w:rsidRPr="00086340">
        <w:rPr>
          <w:i/>
        </w:rPr>
        <w:t xml:space="preserve"> у пациентов с псориазом ногтей, волосистой части головы, ладонно-подошвенной области, псориатическим артритом, </w:t>
      </w:r>
      <w:r w:rsidRPr="00086340">
        <w:rPr>
          <w:i/>
          <w:shd w:val="clear" w:color="auto" w:fill="FFFFFF"/>
        </w:rPr>
        <w:t xml:space="preserve">Прием апремиласта** противопоказан при беременности. До начала лечения необходимо исключить беременность. Женщины, способные к </w:t>
      </w:r>
      <w:r w:rsidRPr="00086340">
        <w:rPr>
          <w:i/>
          <w:shd w:val="clear" w:color="auto" w:fill="FFFFFF"/>
        </w:rPr>
        <w:lastRenderedPageBreak/>
        <w:t>деторождению должны использовать эффективный метод контрацепции во время терапии. Не следует применять в период грудного вскармливания. Препарат противопоказан в детском возрасте до 18 лет и при наличии редкой наследственной </w:t>
      </w:r>
      <w:r w:rsidRPr="00086340">
        <w:rPr>
          <w:i/>
        </w:rPr>
        <w:t xml:space="preserve">непереносимости галактозы, дефиците лактазы, синдроме глюкозо-галактозной мальабсорбции (препарат содержит лактозу). </w:t>
      </w:r>
      <w:r>
        <w:rPr>
          <w:rStyle w:val="affd"/>
        </w:rPr>
        <w:t xml:space="preserve">Комбинированное применение апремиласта** и </w:t>
      </w:r>
      <w:r w:rsidR="00847024">
        <w:rPr>
          <w:rStyle w:val="affd"/>
        </w:rPr>
        <w:t>УФ</w:t>
      </w:r>
      <w:r w:rsidR="00847024">
        <w:rPr>
          <w:i/>
          <w:lang w:val="en-US"/>
        </w:rPr>
        <w:t>B</w:t>
      </w:r>
      <w:r w:rsidR="00847024" w:rsidRPr="00847024">
        <w:rPr>
          <w:i/>
        </w:rPr>
        <w:t>-</w:t>
      </w:r>
      <w:r>
        <w:rPr>
          <w:rStyle w:val="affd"/>
        </w:rPr>
        <w:t xml:space="preserve">311 терапии может быть использовано для повышения эффективности терапии. </w:t>
      </w:r>
      <w:r w:rsidR="00DC75B7">
        <w:rPr>
          <w:rStyle w:val="affd"/>
        </w:rPr>
        <w:t>Противопоказанием для назначения апремиласта** является детский возраст до 18 лет.</w:t>
      </w:r>
    </w:p>
    <w:p w:rsidR="002705B6" w:rsidRPr="007A29DE" w:rsidRDefault="00086340" w:rsidP="009A6CD9">
      <w:pPr>
        <w:pStyle w:val="afc"/>
        <w:spacing w:beforeAutospacing="0" w:afterAutospacing="0" w:line="360" w:lineRule="auto"/>
        <w:ind w:left="720" w:firstLine="0"/>
        <w:divId w:val="1767193717"/>
      </w:pPr>
      <w:r w:rsidRPr="00086340">
        <w:t xml:space="preserve">или </w:t>
      </w:r>
    </w:p>
    <w:p w:rsidR="002705B6" w:rsidRPr="007A29DE" w:rsidRDefault="00086340" w:rsidP="00E52AB5">
      <w:pPr>
        <w:pStyle w:val="afe"/>
        <w:ind w:left="0" w:firstLine="0"/>
        <w:divId w:val="1767193717"/>
        <w:rPr>
          <w:szCs w:val="24"/>
        </w:rPr>
      </w:pPr>
      <w:r w:rsidRPr="00086340">
        <w:rPr>
          <w:szCs w:val="24"/>
        </w:rPr>
        <w:t>гуселькумаб</w:t>
      </w:r>
      <w:r w:rsidR="005E31D2">
        <w:rPr>
          <w:szCs w:val="24"/>
        </w:rPr>
        <w:t>**</w:t>
      </w:r>
      <w:r w:rsidRPr="00086340">
        <w:rPr>
          <w:szCs w:val="24"/>
        </w:rPr>
        <w:t xml:space="preserve"> рекомендуется для лечения тяжелого и среднетяжелого бляшечного псориаза </w:t>
      </w:r>
      <w:r w:rsidR="00035B47">
        <w:rPr>
          <w:szCs w:val="24"/>
        </w:rPr>
        <w:t xml:space="preserve">взрослым </w:t>
      </w:r>
      <w:r w:rsidRPr="00086340">
        <w:rPr>
          <w:rFonts w:eastAsia="Times New Roman"/>
          <w:szCs w:val="24"/>
        </w:rPr>
        <w:t xml:space="preserve">пациентам, которым показано назначение системной терапии. Рекомендованная доза составляет 100 мгв виде подкожных инъекций. Вторую инъекцию делают 4 недели спустя после первого применения, затем каждые 8 недель </w:t>
      </w:r>
      <w:r w:rsidRPr="00086340">
        <w:rPr>
          <w:szCs w:val="24"/>
        </w:rPr>
        <w:t>[1</w:t>
      </w:r>
      <w:r w:rsidR="00BD2A89">
        <w:rPr>
          <w:szCs w:val="24"/>
        </w:rPr>
        <w:t>42</w:t>
      </w:r>
      <w:r w:rsidRPr="00086340">
        <w:rPr>
          <w:szCs w:val="24"/>
        </w:rPr>
        <w:t>–1</w:t>
      </w:r>
      <w:r w:rsidR="00882A82" w:rsidRPr="00882A82">
        <w:rPr>
          <w:szCs w:val="24"/>
        </w:rPr>
        <w:t>4</w:t>
      </w:r>
      <w:r w:rsidR="00BD2A89">
        <w:rPr>
          <w:szCs w:val="24"/>
        </w:rPr>
        <w:t>5</w:t>
      </w:r>
      <w:r w:rsidRPr="00086340">
        <w:rPr>
          <w:szCs w:val="24"/>
        </w:rPr>
        <w:t>].</w:t>
      </w:r>
    </w:p>
    <w:p w:rsidR="002705B6" w:rsidRPr="007A29DE" w:rsidRDefault="00086340" w:rsidP="00E52AB5">
      <w:pPr>
        <w:pStyle w:val="aff2"/>
        <w:ind w:left="0" w:firstLine="567"/>
        <w:divId w:val="1767193717"/>
      </w:pPr>
      <w:r w:rsidRPr="00086340">
        <w:t xml:space="preserve">Уровень убедительности рекомендаций А </w:t>
      </w:r>
      <w:r w:rsidRPr="00086340">
        <w:rPr>
          <w:b w:val="0"/>
        </w:rPr>
        <w:t>(уровень достоверности доказательств – 2)</w:t>
      </w:r>
    </w:p>
    <w:p w:rsidR="002705B6" w:rsidRPr="007A29DE" w:rsidRDefault="00086340" w:rsidP="00E52AB5">
      <w:pPr>
        <w:pStyle w:val="afe"/>
        <w:ind w:left="0" w:firstLine="567"/>
        <w:divId w:val="1767193717"/>
        <w:rPr>
          <w:rStyle w:val="affc"/>
          <w:bCs w:val="0"/>
          <w:i/>
          <w:szCs w:val="24"/>
        </w:rPr>
      </w:pPr>
      <w:r w:rsidRPr="00086340">
        <w:rPr>
          <w:b/>
          <w:szCs w:val="24"/>
        </w:rPr>
        <w:t xml:space="preserve">Комментарии: </w:t>
      </w:r>
      <w:r w:rsidRPr="00086340">
        <w:rPr>
          <w:i/>
          <w:szCs w:val="24"/>
        </w:rPr>
        <w:t>Отмечается эффективность гуселькумаба</w:t>
      </w:r>
      <w:r w:rsidR="005E31D2">
        <w:rPr>
          <w:i/>
          <w:szCs w:val="24"/>
        </w:rPr>
        <w:t>**</w:t>
      </w:r>
      <w:r w:rsidRPr="00086340">
        <w:rPr>
          <w:i/>
          <w:szCs w:val="24"/>
        </w:rPr>
        <w:t xml:space="preserve"> у пациентов с псориазом ногтей, волосистой части головы, ладонно-подошвенной области. Эффективность препарата не зависит от веса пациентов.</w:t>
      </w:r>
      <w:r w:rsidR="00A33451">
        <w:rPr>
          <w:i/>
          <w:szCs w:val="24"/>
        </w:rPr>
        <w:t xml:space="preserve"> Противопоказанием для назначения гуселькумаба** является детский возраст до 18 лет. </w:t>
      </w:r>
    </w:p>
    <w:p w:rsidR="002705B6" w:rsidRPr="007A29DE" w:rsidRDefault="004B42B3" w:rsidP="00E52AB5">
      <w:pPr>
        <w:pStyle w:val="afc"/>
        <w:spacing w:beforeAutospacing="0" w:afterAutospacing="0" w:line="360" w:lineRule="auto"/>
        <w:ind w:firstLine="0"/>
        <w:divId w:val="1767193717"/>
      </w:pPr>
      <w:r>
        <w:t>и</w:t>
      </w:r>
      <w:r w:rsidR="00086340" w:rsidRPr="00086340">
        <w:t>ли</w:t>
      </w:r>
    </w:p>
    <w:p w:rsidR="00732269" w:rsidRPr="00B41F78" w:rsidRDefault="00086340" w:rsidP="00E52AB5">
      <w:pPr>
        <w:suppressAutoHyphens/>
        <w:ind w:firstLine="0"/>
        <w:divId w:val="1767193717"/>
        <w:rPr>
          <w:rFonts w:cstheme="minorHAnsi"/>
        </w:rPr>
      </w:pPr>
      <w:r w:rsidRPr="00B41F78">
        <w:t>иксекизумаб</w:t>
      </w:r>
      <w:r w:rsidR="00247801" w:rsidRPr="00B41F78">
        <w:t>**</w:t>
      </w:r>
      <w:r w:rsidR="002235ED" w:rsidRPr="002235ED">
        <w:t xml:space="preserve">пациентам детского и подросткового возраста от 12 лет с массой тела от 50 кг </w:t>
      </w:r>
      <w:r w:rsidR="002235ED" w:rsidRPr="002235ED">
        <w:rPr>
          <w:bCs/>
          <w:iCs/>
        </w:rPr>
        <w:t>со среднетяжелой или тяжелой степенью бляшечного псориаза при необходимости проведения системной терапии</w:t>
      </w:r>
      <w:r w:rsidR="002235ED" w:rsidRPr="002235ED">
        <w:t xml:space="preserve"> и взрослым пациентам с псориазом среднетяжелой и тяжелой степени.</w:t>
      </w:r>
      <w:r w:rsidR="00732269" w:rsidRPr="00B41F78">
        <w:t>Взрослым пациентам н</w:t>
      </w:r>
      <w:r w:rsidRPr="00B41F78">
        <w:t xml:space="preserve">ачальная рекомендуемая доза </w:t>
      </w:r>
      <w:r w:rsidR="002235ED" w:rsidRPr="002235ED">
        <w:t>иксекизумаба**</w:t>
      </w:r>
      <w:r w:rsidRPr="00B41F78">
        <w:t xml:space="preserve">(0 неделя) для лечения </w:t>
      </w:r>
      <w:r w:rsidR="00732269" w:rsidRPr="00B41F78">
        <w:t xml:space="preserve">взрослых </w:t>
      </w:r>
      <w:r w:rsidRPr="00B41F78">
        <w:t>пациентов составляет 160 мг в виде подкожной инъекции, далее 80 мг на 2, 4, 6, 8, 10 и 12 неделе, затем поддерживающая доза 80 мг каждые 4 недели (вне зависимости от массы тела). Начальная доза 160 мг вводится в виде двух отдельных подкожных инъекций по 80 мг [1</w:t>
      </w:r>
      <w:r w:rsidR="00882A82" w:rsidRPr="00882A82">
        <w:t>4</w:t>
      </w:r>
      <w:r w:rsidR="00BD2A89">
        <w:t>6</w:t>
      </w:r>
      <w:r w:rsidRPr="00B41F78">
        <w:t>–1</w:t>
      </w:r>
      <w:r w:rsidR="00BD2A89">
        <w:t>52</w:t>
      </w:r>
      <w:r w:rsidRPr="00B41F78">
        <w:t>].</w:t>
      </w:r>
      <w:r w:rsidR="001A2686">
        <w:t xml:space="preserve"> </w:t>
      </w:r>
      <w:r w:rsidR="002235ED" w:rsidRPr="002235ED">
        <w:rPr>
          <w:rFonts w:cstheme="minorHAnsi"/>
        </w:rPr>
        <w:t>Начальная рекомендуемая доза иксекизумаба** (0 неделя) для лечения пациентов детского и подросткового возраста от 12 лет с массой тела от 50 кг составляет 160 мг в виде подкожной инъекции, затем поддерживающая доза 80 мг каждые 4 недели (вне зависимости от массы тела). Начальная доза 160 мг вводится в виде двух отдельных подкожных инъекций по 80 мг [1</w:t>
      </w:r>
      <w:r w:rsidR="00882A82" w:rsidRPr="00882A82">
        <w:rPr>
          <w:rFonts w:cstheme="minorHAnsi"/>
        </w:rPr>
        <w:t>5</w:t>
      </w:r>
      <w:r w:rsidR="00BD2A89">
        <w:rPr>
          <w:rFonts w:cstheme="minorHAnsi"/>
        </w:rPr>
        <w:t>3</w:t>
      </w:r>
      <w:r w:rsidR="002235ED" w:rsidRPr="002235ED">
        <w:rPr>
          <w:rFonts w:cstheme="minorHAnsi"/>
        </w:rPr>
        <w:t>].</w:t>
      </w:r>
    </w:p>
    <w:p w:rsidR="007140F6" w:rsidRPr="00B41F78" w:rsidRDefault="00086340" w:rsidP="004B42B3">
      <w:pPr>
        <w:pStyle w:val="afc"/>
        <w:spacing w:beforeAutospacing="0" w:afterAutospacing="0" w:line="360" w:lineRule="auto"/>
        <w:divId w:val="1767193717"/>
      </w:pPr>
      <w:r w:rsidRPr="00B41F78">
        <w:rPr>
          <w:rStyle w:val="affc"/>
        </w:rPr>
        <w:t xml:space="preserve">Уровень убедительности рекомендаций A </w:t>
      </w:r>
      <w:r w:rsidRPr="00B41F78">
        <w:t>(уровень достоверности доказательств – 2)</w:t>
      </w:r>
    </w:p>
    <w:p w:rsidR="002705B6" w:rsidRPr="00B41F78" w:rsidRDefault="00086340" w:rsidP="004B42B3">
      <w:pPr>
        <w:pStyle w:val="afe"/>
        <w:ind w:left="0"/>
        <w:divId w:val="1767193717"/>
        <w:rPr>
          <w:szCs w:val="24"/>
        </w:rPr>
      </w:pPr>
      <w:r w:rsidRPr="00454A31">
        <w:rPr>
          <w:b/>
          <w:szCs w:val="24"/>
        </w:rPr>
        <w:lastRenderedPageBreak/>
        <w:t xml:space="preserve">Комментарии: </w:t>
      </w:r>
      <w:r w:rsidRPr="00454A31">
        <w:rPr>
          <w:i/>
          <w:szCs w:val="24"/>
        </w:rPr>
        <w:t>Отмечается эффективность иксекизумаба</w:t>
      </w:r>
      <w:r w:rsidR="00247801" w:rsidRPr="00454A31">
        <w:rPr>
          <w:i/>
          <w:szCs w:val="24"/>
        </w:rPr>
        <w:t>**</w:t>
      </w:r>
      <w:r w:rsidRPr="00454A31">
        <w:rPr>
          <w:i/>
          <w:szCs w:val="24"/>
        </w:rPr>
        <w:t xml:space="preserve"> у пациентов с псориазом ногтей, волосистой части головы, ладонно-подошвенной области, а также при псориазе аногенитальной области</w:t>
      </w:r>
      <w:r w:rsidR="00824877" w:rsidRPr="00454A31">
        <w:rPr>
          <w:i/>
          <w:szCs w:val="24"/>
        </w:rPr>
        <w:t xml:space="preserve"> и </w:t>
      </w:r>
      <w:r w:rsidR="00824877" w:rsidRPr="00454A31">
        <w:rPr>
          <w:i/>
        </w:rPr>
        <w:t>псориатическом артрите</w:t>
      </w:r>
      <w:r w:rsidRPr="00454A31">
        <w:rPr>
          <w:i/>
          <w:szCs w:val="24"/>
        </w:rPr>
        <w:t>.</w:t>
      </w:r>
      <w:r w:rsidR="00824877" w:rsidRPr="00454A31">
        <w:rPr>
          <w:i/>
          <w:szCs w:val="24"/>
        </w:rPr>
        <w:t xml:space="preserve"> </w:t>
      </w:r>
      <w:r w:rsidR="002235ED" w:rsidRPr="00454A31">
        <w:rPr>
          <w:i/>
          <w:szCs w:val="24"/>
        </w:rPr>
        <w:t>Иксекизумаб**</w:t>
      </w:r>
      <w:r w:rsidR="002235ED" w:rsidRPr="002235ED">
        <w:rPr>
          <w:i/>
          <w:szCs w:val="24"/>
        </w:rPr>
        <w:t xml:space="preserve"> противопоказан в возрасте до 12 лет.</w:t>
      </w:r>
    </w:p>
    <w:p w:rsidR="00D4115E" w:rsidRPr="007A29DE" w:rsidRDefault="00086340" w:rsidP="009A6CD9">
      <w:pPr>
        <w:ind w:left="720" w:firstLine="0"/>
        <w:divId w:val="1767193717"/>
        <w:rPr>
          <w:rFonts w:eastAsia="Times New Roman"/>
          <w:szCs w:val="24"/>
        </w:rPr>
      </w:pPr>
      <w:r w:rsidRPr="00086340">
        <w:rPr>
          <w:rFonts w:eastAsia="Times New Roman"/>
          <w:szCs w:val="24"/>
        </w:rPr>
        <w:t>или</w:t>
      </w:r>
    </w:p>
    <w:p w:rsidR="00D4115E" w:rsidRPr="007A29DE" w:rsidRDefault="00086340" w:rsidP="009A6CD9">
      <w:pPr>
        <w:pStyle w:val="afc"/>
        <w:spacing w:beforeAutospacing="0" w:afterAutospacing="0" w:line="360" w:lineRule="auto"/>
        <w:divId w:val="1767193717"/>
      </w:pPr>
      <w:r w:rsidRPr="00F44E2F">
        <w:t>инфликсимаб</w:t>
      </w:r>
      <w:r w:rsidRPr="00086340">
        <w:t>** взрослым пациентам с псориазом внутривенно капельно в течение не менее 2 ч. Со скоростью не более 2 мл/мин. Под наблюдением медицинского персонала. Для лечения псориаза начальная доза инфликсимаба** составляет 5 мг на кг веса пациента. После первого введения препарат вводят в той же дозе через 2, затем – 6 нед</w:t>
      </w:r>
      <w:proofErr w:type="gramStart"/>
      <w:r w:rsidRPr="00086340">
        <w:t>.</w:t>
      </w:r>
      <w:proofErr w:type="gramEnd"/>
      <w:r w:rsidRPr="00086340">
        <w:t xml:space="preserve"> и далее – каждые 8 нед. При отсутствии эффекта в течение 14 нед. (после проведения четырех внутривенных инфузий) продолжать лечение не рекомендуется [1</w:t>
      </w:r>
      <w:r w:rsidR="00882A82" w:rsidRPr="00142D96">
        <w:t>5</w:t>
      </w:r>
      <w:r w:rsidR="00BD2A89">
        <w:t>4</w:t>
      </w:r>
      <w:r w:rsidRPr="00086340">
        <w:t>–1</w:t>
      </w:r>
      <w:r w:rsidR="00882A82" w:rsidRPr="00142D96">
        <w:t>5</w:t>
      </w:r>
      <w:r w:rsidR="00BD2A89">
        <w:t>8</w:t>
      </w:r>
      <w:r w:rsidRPr="00086340">
        <w:t>].</w:t>
      </w:r>
    </w:p>
    <w:p w:rsidR="00D4115E" w:rsidRPr="007A29DE" w:rsidRDefault="00086340" w:rsidP="009A6CD9">
      <w:pPr>
        <w:pStyle w:val="afc"/>
        <w:spacing w:beforeAutospacing="0" w:afterAutospacing="0" w:line="360" w:lineRule="auto"/>
        <w:divId w:val="1767193717"/>
      </w:pPr>
      <w:r w:rsidRPr="00086340">
        <w:rPr>
          <w:rStyle w:val="affc"/>
        </w:rPr>
        <w:t xml:space="preserve">Уровень убедительности рекомендаций A </w:t>
      </w:r>
      <w:r w:rsidRPr="00086340">
        <w:t>(уровень достоверности доказательств – 2)</w:t>
      </w:r>
    </w:p>
    <w:p w:rsidR="00D4115E" w:rsidRPr="007A29DE" w:rsidRDefault="00086340" w:rsidP="009A6CD9">
      <w:pPr>
        <w:pStyle w:val="afc"/>
        <w:spacing w:beforeAutospacing="0" w:afterAutospacing="0" w:line="360" w:lineRule="auto"/>
        <w:divId w:val="1767193717"/>
      </w:pPr>
      <w:r w:rsidRPr="00086340">
        <w:rPr>
          <w:b/>
        </w:rPr>
        <w:t xml:space="preserve">Комментарий: </w:t>
      </w:r>
      <w:r>
        <w:rPr>
          <w:rStyle w:val="affd"/>
        </w:rPr>
        <w:t>Во время внутривенной инфузии инфликсимаба** и в течение не менее 1–2 часов после ее окончания пациент должен находиться под наблюдением врача. Во время внутривенного вливания инфликсимаба** необходимо проводить измерения артериального давления, пульса, частоты дыхательных движений и температуры тела каждые 30 мин</w:t>
      </w:r>
      <w:r w:rsidRPr="00086340">
        <w:t xml:space="preserve">. </w:t>
      </w:r>
    </w:p>
    <w:p w:rsidR="002705B6" w:rsidRPr="007A29DE" w:rsidRDefault="00086340" w:rsidP="009A6CD9">
      <w:pPr>
        <w:pStyle w:val="afc"/>
        <w:spacing w:beforeAutospacing="0" w:afterAutospacing="0" w:line="360" w:lineRule="auto"/>
        <w:divId w:val="1767193717"/>
      </w:pPr>
      <w:r w:rsidRPr="00086340">
        <w:t>или</w:t>
      </w:r>
    </w:p>
    <w:p w:rsidR="002705B6" w:rsidRPr="007A29DE" w:rsidRDefault="00086340" w:rsidP="009A6CD9">
      <w:pPr>
        <w:divId w:val="1767193717"/>
        <w:rPr>
          <w:rFonts w:eastAsia="Times New Roman"/>
          <w:color w:val="000000"/>
          <w:szCs w:val="24"/>
          <w:lang w:eastAsia="ru-RU"/>
        </w:rPr>
      </w:pPr>
      <w:r w:rsidRPr="00086340">
        <w:rPr>
          <w:rFonts w:eastAsia="Times New Roman"/>
          <w:color w:val="000000"/>
          <w:szCs w:val="24"/>
          <w:lang w:eastAsia="ru-RU"/>
        </w:rPr>
        <w:t>нетакимаб** взрослым пациентам с псориазом среднетяжелой и тяжелой степени тяжести в дозе 120 мг вводится 1 раз в неделю на неделях 0, 1 и 2 с последующим проведением поддерживающей терапии в дозе 120 мг 1 раз каждые 4 недели, начиная с 6-й недели. Доза 120 мг вводится в виде двух подкожных инъекций по 1 мл (60 мг) препарата каждая [1</w:t>
      </w:r>
      <w:r w:rsidR="00882A82" w:rsidRPr="00882A82">
        <w:rPr>
          <w:rFonts w:eastAsia="Times New Roman"/>
          <w:color w:val="000000"/>
          <w:szCs w:val="24"/>
          <w:lang w:eastAsia="ru-RU"/>
        </w:rPr>
        <w:t>5</w:t>
      </w:r>
      <w:r w:rsidR="00BD2A89">
        <w:rPr>
          <w:rFonts w:eastAsia="Times New Roman"/>
          <w:color w:val="000000"/>
          <w:szCs w:val="24"/>
          <w:lang w:eastAsia="ru-RU"/>
        </w:rPr>
        <w:t>9</w:t>
      </w:r>
      <w:r w:rsidRPr="00086340">
        <w:rPr>
          <w:rFonts w:eastAsia="Times New Roman"/>
          <w:color w:val="000000"/>
          <w:szCs w:val="24"/>
          <w:lang w:eastAsia="ru-RU"/>
        </w:rPr>
        <w:t>, 1</w:t>
      </w:r>
      <w:r w:rsidR="00BD2A89">
        <w:rPr>
          <w:rFonts w:eastAsia="Times New Roman"/>
          <w:color w:val="000000"/>
          <w:szCs w:val="24"/>
          <w:lang w:eastAsia="ru-RU"/>
        </w:rPr>
        <w:t>60</w:t>
      </w:r>
      <w:r w:rsidRPr="00086340">
        <w:rPr>
          <w:rFonts w:eastAsia="Times New Roman"/>
          <w:color w:val="000000"/>
          <w:szCs w:val="24"/>
          <w:lang w:eastAsia="ru-RU"/>
        </w:rPr>
        <w:t>].</w:t>
      </w:r>
    </w:p>
    <w:p w:rsidR="002705B6" w:rsidRDefault="00086340" w:rsidP="009A6CD9">
      <w:pPr>
        <w:pStyle w:val="afc"/>
        <w:spacing w:beforeAutospacing="0" w:afterAutospacing="0" w:line="360" w:lineRule="auto"/>
        <w:divId w:val="1767193717"/>
      </w:pPr>
      <w:r w:rsidRPr="00086340">
        <w:rPr>
          <w:rStyle w:val="affc"/>
        </w:rPr>
        <w:t xml:space="preserve">Уровень убедительности рекомендаций </w:t>
      </w:r>
      <w:r w:rsidRPr="00086340">
        <w:rPr>
          <w:rStyle w:val="affc"/>
          <w:lang w:val="en-US"/>
        </w:rPr>
        <w:t>B</w:t>
      </w:r>
      <w:r w:rsidRPr="00086340">
        <w:t xml:space="preserve"> (уровень достоверности доказательств – 2)</w:t>
      </w:r>
    </w:p>
    <w:p w:rsidR="00572F9F" w:rsidRDefault="00572F9F" w:rsidP="009A6CD9">
      <w:pPr>
        <w:pStyle w:val="afc"/>
        <w:spacing w:beforeAutospacing="0" w:afterAutospacing="0" w:line="360" w:lineRule="auto"/>
        <w:divId w:val="1767193717"/>
      </w:pPr>
      <w:r>
        <w:t>или</w:t>
      </w:r>
    </w:p>
    <w:p w:rsidR="00572F9F" w:rsidRPr="00B41F78" w:rsidRDefault="002235ED" w:rsidP="00572F9F">
      <w:pPr>
        <w:pStyle w:val="afc"/>
        <w:spacing w:beforeAutospacing="0" w:afterAutospacing="0" w:line="360" w:lineRule="auto"/>
        <w:divId w:val="1767193717"/>
      </w:pPr>
      <w:r w:rsidRPr="002235ED">
        <w:t>рисанкизумаб** взрослым пациентам для лечения бляшечного псориаза среднетяжелой и тяжелой степени. Рекомендуемая доза – 150 мг на неделе 0, неделе 4 и далее каждые 12 недель (в виде двух подкожных инъекций по 75 мг единовременно) [1</w:t>
      </w:r>
      <w:r w:rsidR="00BD2A89">
        <w:t>61</w:t>
      </w:r>
      <w:r w:rsidRPr="002235ED">
        <w:t>–1</w:t>
      </w:r>
      <w:r w:rsidR="00882A82" w:rsidRPr="00882A82">
        <w:t>6</w:t>
      </w:r>
      <w:r w:rsidR="00BD2A89">
        <w:t>4</w:t>
      </w:r>
      <w:r w:rsidRPr="002235ED">
        <w:t>].</w:t>
      </w:r>
    </w:p>
    <w:p w:rsidR="00572F9F" w:rsidRPr="00B41F78" w:rsidRDefault="002235ED" w:rsidP="00572F9F">
      <w:pPr>
        <w:pStyle w:val="afc"/>
        <w:spacing w:beforeAutospacing="0" w:afterAutospacing="0" w:line="360" w:lineRule="auto"/>
        <w:divId w:val="1767193717"/>
      </w:pPr>
      <w:r w:rsidRPr="002235ED">
        <w:rPr>
          <w:rStyle w:val="affc"/>
        </w:rPr>
        <w:t>Уровень убедительности рекомендаций А</w:t>
      </w:r>
      <w:r w:rsidRPr="002235ED">
        <w:t xml:space="preserve"> (уровень достоверности доказательств – 2)</w:t>
      </w:r>
    </w:p>
    <w:p w:rsidR="00572F9F" w:rsidRPr="00B41F78" w:rsidRDefault="002235ED" w:rsidP="00572F9F">
      <w:pPr>
        <w:pStyle w:val="afc"/>
        <w:spacing w:beforeAutospacing="0" w:afterAutospacing="0" w:line="360" w:lineRule="auto"/>
        <w:divId w:val="1767193717"/>
      </w:pPr>
      <w:r w:rsidRPr="002235ED">
        <w:rPr>
          <w:b/>
        </w:rPr>
        <w:t xml:space="preserve">Комментарии: </w:t>
      </w:r>
      <w:r w:rsidRPr="002235ED">
        <w:rPr>
          <w:i/>
        </w:rPr>
        <w:t>Рисанкизумаб** противопоказан в детском возрасте до 18 лет.</w:t>
      </w:r>
    </w:p>
    <w:p w:rsidR="007724C1" w:rsidRPr="00B41F78" w:rsidRDefault="007724C1" w:rsidP="007724C1">
      <w:pPr>
        <w:pStyle w:val="afc"/>
        <w:spacing w:beforeAutospacing="0" w:afterAutospacing="0" w:line="360" w:lineRule="auto"/>
        <w:divId w:val="1767193717"/>
      </w:pPr>
      <w:r w:rsidRPr="00B41F78">
        <w:lastRenderedPageBreak/>
        <w:t>или</w:t>
      </w:r>
    </w:p>
    <w:p w:rsidR="002705B6" w:rsidRPr="007A29DE" w:rsidRDefault="00086340" w:rsidP="009A6CD9">
      <w:pPr>
        <w:pStyle w:val="afc"/>
        <w:spacing w:beforeAutospacing="0" w:afterAutospacing="0" w:line="360" w:lineRule="auto"/>
        <w:divId w:val="1767193717"/>
      </w:pPr>
      <w:r w:rsidRPr="00086340">
        <w:t>секукинумаб** взрослым пациентам с псориазом среднетяжелой и тяжелой степени тяжести подкожно, по возможности в непораженный участок кожи, 300 мг в качестве начальной вводимой дозы на 0, 1, 2 и 3 неделях, с последующим проведением поддерживающей терапии в виде ежемесячного введения, начиная с 4-й недели. Каждая доза 300 мг вводится в виде двух отдельных подкожных инъекций по 150 мг [1</w:t>
      </w:r>
      <w:r w:rsidR="00882A82" w:rsidRPr="00882A82">
        <w:t>6</w:t>
      </w:r>
      <w:r w:rsidR="00BD2A89">
        <w:t>5</w:t>
      </w:r>
      <w:r w:rsidRPr="00086340">
        <w:t>–1</w:t>
      </w:r>
      <w:r w:rsidR="00882A82" w:rsidRPr="00882A82">
        <w:t>6</w:t>
      </w:r>
      <w:r w:rsidR="00BD2A89">
        <w:t>8</w:t>
      </w:r>
      <w:r w:rsidRPr="00086340">
        <w:t>].</w:t>
      </w:r>
    </w:p>
    <w:p w:rsidR="002705B6" w:rsidRPr="007A29DE" w:rsidRDefault="00086340" w:rsidP="009A6CD9">
      <w:pPr>
        <w:pStyle w:val="afc"/>
        <w:spacing w:beforeAutospacing="0" w:afterAutospacing="0" w:line="360" w:lineRule="auto"/>
        <w:contextualSpacing/>
        <w:divId w:val="1767193717"/>
      </w:pPr>
      <w:r w:rsidRPr="00086340">
        <w:rPr>
          <w:rStyle w:val="affc"/>
        </w:rPr>
        <w:t>Уровень убедительности рекомендаций А</w:t>
      </w:r>
      <w:r w:rsidRPr="00086340">
        <w:t xml:space="preserve"> (уровень достоверности доказательств – 2)</w:t>
      </w:r>
    </w:p>
    <w:p w:rsidR="002705B6" w:rsidRDefault="00086340" w:rsidP="004B42B3">
      <w:pPr>
        <w:pStyle w:val="afe"/>
        <w:ind w:left="0"/>
        <w:divId w:val="1767193717"/>
        <w:rPr>
          <w:i/>
          <w:szCs w:val="24"/>
        </w:rPr>
      </w:pPr>
      <w:r w:rsidRPr="00086340">
        <w:rPr>
          <w:b/>
          <w:szCs w:val="24"/>
        </w:rPr>
        <w:t xml:space="preserve">Комментарии: </w:t>
      </w:r>
      <w:r w:rsidRPr="00086340">
        <w:rPr>
          <w:bCs/>
          <w:i/>
          <w:szCs w:val="24"/>
        </w:rPr>
        <w:t xml:space="preserve">отмечается эффективность </w:t>
      </w:r>
      <w:r w:rsidRPr="00086340">
        <w:rPr>
          <w:i/>
          <w:szCs w:val="24"/>
        </w:rPr>
        <w:t>секукинумаба** у пациентов с псориазом ногтей, волосистой части головы, ладонно-подошвенной области, псориатическим артритом, а также при генерализованном пустулезном псориазе.</w:t>
      </w:r>
    </w:p>
    <w:p w:rsidR="004B42B3" w:rsidRPr="00B41F78" w:rsidRDefault="002235ED" w:rsidP="004B42B3">
      <w:pPr>
        <w:pStyle w:val="Default"/>
        <w:spacing w:line="360" w:lineRule="auto"/>
        <w:ind w:firstLine="709"/>
        <w:contextualSpacing/>
        <w:divId w:val="1767193717"/>
        <w:rPr>
          <w:color w:val="auto"/>
        </w:rPr>
      </w:pPr>
      <w:r w:rsidRPr="002235ED">
        <w:rPr>
          <w:color w:val="auto"/>
        </w:rPr>
        <w:t>или</w:t>
      </w:r>
    </w:p>
    <w:p w:rsidR="004B42B3" w:rsidRPr="00B41F78" w:rsidRDefault="002235ED" w:rsidP="00945A0A">
      <w:pPr>
        <w:pStyle w:val="Default"/>
        <w:spacing w:line="360" w:lineRule="auto"/>
        <w:ind w:firstLine="709"/>
        <w:contextualSpacing/>
        <w:jc w:val="both"/>
        <w:divId w:val="1767193717"/>
        <w:rPr>
          <w:color w:val="auto"/>
          <w:sz w:val="23"/>
          <w:szCs w:val="23"/>
        </w:rPr>
      </w:pPr>
      <w:r w:rsidRPr="002235ED">
        <w:rPr>
          <w:color w:val="auto"/>
        </w:rPr>
        <w:t xml:space="preserve">секукинумаб** </w:t>
      </w:r>
      <w:r w:rsidRPr="002235ED">
        <w:rPr>
          <w:iCs/>
          <w:color w:val="auto"/>
          <w:sz w:val="23"/>
          <w:szCs w:val="23"/>
        </w:rPr>
        <w:t xml:space="preserve">детям и подросткам в возрасте 6 лет и старше, которым показана системная терапия. </w:t>
      </w:r>
      <w:r w:rsidRPr="002235ED">
        <w:rPr>
          <w:color w:val="auto"/>
          <w:sz w:val="23"/>
          <w:szCs w:val="23"/>
        </w:rPr>
        <w:t>Рекомендуемую дозу секукинумаба** при назначении детям и подросткам в возрасте старше 6 лет рассчитывают исходя из массы тела (см. таблицу) и вводят в виде подкожной инъекции в качестве начальной дозы на 0, 1, 2 и 3 неделе с последующим ежемесячным введением в качестве поддерживающей дозы, начиная с 4 недели. Каждую дозу 75 мг вводят в виде одной подкожной инъекции. Каждую дозу 150 мг вводят в виде одной подкожной инъекции. Каждую дозу 300 мг вводят в виде двух отдельных подкожных инъекций по 150 мг</w:t>
      </w:r>
      <w:r w:rsidRPr="002235ED">
        <w:rPr>
          <w:iCs/>
          <w:color w:val="auto"/>
          <w:sz w:val="23"/>
          <w:szCs w:val="23"/>
        </w:rPr>
        <w:t xml:space="preserve"> [1</w:t>
      </w:r>
      <w:r w:rsidR="00882A82" w:rsidRPr="00882A82">
        <w:rPr>
          <w:iCs/>
          <w:color w:val="auto"/>
          <w:sz w:val="23"/>
          <w:szCs w:val="23"/>
        </w:rPr>
        <w:t>6</w:t>
      </w:r>
      <w:r w:rsidR="00BD2A89">
        <w:rPr>
          <w:iCs/>
          <w:color w:val="auto"/>
          <w:sz w:val="23"/>
          <w:szCs w:val="23"/>
        </w:rPr>
        <w:t>9</w:t>
      </w:r>
      <w:r w:rsidRPr="002235ED">
        <w:rPr>
          <w:iCs/>
          <w:color w:val="auto"/>
          <w:sz w:val="23"/>
          <w:szCs w:val="23"/>
        </w:rPr>
        <w:t>–1</w:t>
      </w:r>
      <w:r w:rsidR="00BD2A89">
        <w:rPr>
          <w:iCs/>
          <w:color w:val="auto"/>
          <w:sz w:val="23"/>
          <w:szCs w:val="23"/>
        </w:rPr>
        <w:t>71</w:t>
      </w:r>
      <w:r w:rsidRPr="002235ED">
        <w:rPr>
          <w:iCs/>
          <w:color w:val="auto"/>
          <w:sz w:val="23"/>
          <w:szCs w:val="23"/>
        </w:rPr>
        <w:t>].</w:t>
      </w:r>
    </w:p>
    <w:p w:rsidR="004B42B3" w:rsidRPr="00B41F78" w:rsidRDefault="004B42B3" w:rsidP="004B42B3">
      <w:pPr>
        <w:pStyle w:val="afc"/>
        <w:spacing w:beforeAutospacing="0" w:afterAutospacing="0" w:line="360" w:lineRule="auto"/>
        <w:divId w:val="1767193717"/>
      </w:pPr>
      <w:r w:rsidRPr="00B41F78">
        <w:rPr>
          <w:rStyle w:val="affc"/>
        </w:rPr>
        <w:t>Уровень убедительности рекомендаций А</w:t>
      </w:r>
      <w:r w:rsidRPr="00B41F78">
        <w:t xml:space="preserve"> (уровень достоверности доказательств – 1)</w:t>
      </w:r>
    </w:p>
    <w:p w:rsidR="004B42B3" w:rsidRPr="00B41F78" w:rsidRDefault="002235ED" w:rsidP="004B42B3">
      <w:pPr>
        <w:pStyle w:val="Default"/>
        <w:spacing w:line="360" w:lineRule="auto"/>
        <w:ind w:firstLine="709"/>
        <w:jc w:val="both"/>
        <w:divId w:val="1767193717"/>
        <w:rPr>
          <w:iCs/>
          <w:color w:val="auto"/>
          <w:sz w:val="23"/>
          <w:szCs w:val="23"/>
        </w:rPr>
      </w:pPr>
      <w:r w:rsidRPr="002235ED">
        <w:rPr>
          <w:b/>
          <w:color w:val="auto"/>
        </w:rPr>
        <w:t xml:space="preserve">Комментарии: </w:t>
      </w:r>
      <w:r w:rsidRPr="002235ED">
        <w:rPr>
          <w:bCs/>
          <w:i/>
          <w:color w:val="auto"/>
        </w:rPr>
        <w:t xml:space="preserve">отмечена эффективность </w:t>
      </w:r>
      <w:r w:rsidRPr="002235ED">
        <w:rPr>
          <w:i/>
          <w:color w:val="auto"/>
        </w:rPr>
        <w:t>секукинумаба** у пациентов с псориазом ногтей, волосистой части головы, ладонно-подошвенной области, псориатическим артритом, а также при генерализованном пустулезном псориазе.</w:t>
      </w:r>
    </w:p>
    <w:p w:rsidR="005F59AF" w:rsidRPr="00B41F78" w:rsidRDefault="002235ED" w:rsidP="004B42B3">
      <w:pPr>
        <w:pStyle w:val="Default"/>
        <w:spacing w:line="360" w:lineRule="auto"/>
        <w:divId w:val="1767193717"/>
        <w:rPr>
          <w:color w:val="auto"/>
          <w:sz w:val="23"/>
          <w:szCs w:val="23"/>
        </w:rPr>
      </w:pPr>
      <w:r w:rsidRPr="002235ED">
        <w:rPr>
          <w:i/>
          <w:color w:val="auto"/>
          <w:sz w:val="23"/>
          <w:szCs w:val="23"/>
        </w:rPr>
        <w:t>Таблица:</w:t>
      </w:r>
      <w:r w:rsidR="00824877">
        <w:rPr>
          <w:i/>
          <w:color w:val="auto"/>
          <w:sz w:val="23"/>
          <w:szCs w:val="23"/>
        </w:rPr>
        <w:t xml:space="preserve"> </w:t>
      </w:r>
      <w:r w:rsidRPr="002235ED">
        <w:rPr>
          <w:i/>
          <w:iCs/>
          <w:color w:val="auto"/>
          <w:sz w:val="23"/>
          <w:szCs w:val="23"/>
        </w:rPr>
        <w:t>Рекомендуемая доза секукинумаба** у детей и подростков с бляшечным псориазом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83"/>
        <w:gridCol w:w="4962"/>
      </w:tblGrid>
      <w:tr w:rsidR="00B41F78" w:rsidRPr="00B41F78" w:rsidTr="004B42B3">
        <w:trPr>
          <w:divId w:val="1767193717"/>
          <w:trHeight w:val="166"/>
        </w:trPr>
        <w:tc>
          <w:tcPr>
            <w:tcW w:w="4503" w:type="dxa"/>
          </w:tcPr>
          <w:p w:rsidR="005F59AF" w:rsidRPr="00B41F78" w:rsidRDefault="002235ED" w:rsidP="005F59AF">
            <w:pPr>
              <w:pStyle w:val="Default"/>
              <w:spacing w:line="276" w:lineRule="auto"/>
              <w:ind w:firstLine="709"/>
              <w:jc w:val="both"/>
              <w:rPr>
                <w:i/>
                <w:color w:val="auto"/>
                <w:sz w:val="23"/>
                <w:szCs w:val="23"/>
              </w:rPr>
            </w:pPr>
            <w:r w:rsidRPr="002235ED">
              <w:rPr>
                <w:i/>
                <w:color w:val="auto"/>
                <w:sz w:val="23"/>
                <w:szCs w:val="23"/>
              </w:rPr>
              <w:t xml:space="preserve">Масса тела на момент инъекции </w:t>
            </w:r>
          </w:p>
        </w:tc>
        <w:tc>
          <w:tcPr>
            <w:tcW w:w="5068" w:type="dxa"/>
          </w:tcPr>
          <w:p w:rsidR="005F59AF" w:rsidRPr="00B41F78" w:rsidRDefault="002235ED" w:rsidP="005F59AF">
            <w:pPr>
              <w:pStyle w:val="Default"/>
              <w:spacing w:line="276" w:lineRule="auto"/>
              <w:ind w:firstLine="709"/>
              <w:jc w:val="both"/>
              <w:rPr>
                <w:i/>
                <w:color w:val="auto"/>
                <w:sz w:val="23"/>
                <w:szCs w:val="23"/>
              </w:rPr>
            </w:pPr>
            <w:r w:rsidRPr="002235ED">
              <w:rPr>
                <w:i/>
                <w:color w:val="auto"/>
                <w:sz w:val="23"/>
                <w:szCs w:val="23"/>
              </w:rPr>
              <w:t xml:space="preserve">Рекомендуемая доза </w:t>
            </w:r>
          </w:p>
        </w:tc>
      </w:tr>
      <w:tr w:rsidR="00B41F78" w:rsidRPr="00B41F78" w:rsidTr="004B42B3">
        <w:trPr>
          <w:divId w:val="1767193717"/>
          <w:trHeight w:val="161"/>
        </w:trPr>
        <w:tc>
          <w:tcPr>
            <w:tcW w:w="4503" w:type="dxa"/>
          </w:tcPr>
          <w:p w:rsidR="005F59AF" w:rsidRPr="00B41F78" w:rsidRDefault="002235ED" w:rsidP="005F59AF">
            <w:pPr>
              <w:pStyle w:val="Default"/>
              <w:spacing w:line="276" w:lineRule="auto"/>
              <w:ind w:firstLine="709"/>
              <w:jc w:val="both"/>
              <w:rPr>
                <w:i/>
                <w:color w:val="auto"/>
                <w:sz w:val="23"/>
                <w:szCs w:val="23"/>
              </w:rPr>
            </w:pPr>
            <w:r w:rsidRPr="002235ED">
              <w:rPr>
                <w:i/>
                <w:color w:val="auto"/>
                <w:sz w:val="23"/>
                <w:szCs w:val="23"/>
              </w:rPr>
              <w:t xml:space="preserve">&lt;25 кг </w:t>
            </w:r>
          </w:p>
        </w:tc>
        <w:tc>
          <w:tcPr>
            <w:tcW w:w="5068" w:type="dxa"/>
          </w:tcPr>
          <w:p w:rsidR="005F59AF" w:rsidRPr="00B41F78" w:rsidRDefault="002235ED" w:rsidP="005F59AF">
            <w:pPr>
              <w:pStyle w:val="Default"/>
              <w:spacing w:line="276" w:lineRule="auto"/>
              <w:ind w:firstLine="709"/>
              <w:jc w:val="both"/>
              <w:rPr>
                <w:i/>
                <w:color w:val="auto"/>
                <w:sz w:val="23"/>
                <w:szCs w:val="23"/>
              </w:rPr>
            </w:pPr>
            <w:r w:rsidRPr="002235ED">
              <w:rPr>
                <w:i/>
                <w:color w:val="auto"/>
                <w:sz w:val="23"/>
                <w:szCs w:val="23"/>
              </w:rPr>
              <w:t xml:space="preserve">75 мг </w:t>
            </w:r>
          </w:p>
        </w:tc>
      </w:tr>
      <w:tr w:rsidR="00B41F78" w:rsidRPr="00B41F78" w:rsidTr="004B42B3">
        <w:trPr>
          <w:divId w:val="1767193717"/>
          <w:trHeight w:val="161"/>
        </w:trPr>
        <w:tc>
          <w:tcPr>
            <w:tcW w:w="4503" w:type="dxa"/>
          </w:tcPr>
          <w:p w:rsidR="005F59AF" w:rsidRPr="00B41F78" w:rsidRDefault="002235ED" w:rsidP="005F59AF">
            <w:pPr>
              <w:pStyle w:val="Default"/>
              <w:spacing w:line="276" w:lineRule="auto"/>
              <w:ind w:firstLine="709"/>
              <w:jc w:val="both"/>
              <w:rPr>
                <w:i/>
                <w:color w:val="auto"/>
                <w:sz w:val="23"/>
                <w:szCs w:val="23"/>
              </w:rPr>
            </w:pPr>
            <w:r w:rsidRPr="002235ED">
              <w:rPr>
                <w:i/>
                <w:color w:val="auto"/>
                <w:sz w:val="23"/>
                <w:szCs w:val="23"/>
              </w:rPr>
              <w:t xml:space="preserve">25 – 50 кг </w:t>
            </w:r>
          </w:p>
        </w:tc>
        <w:tc>
          <w:tcPr>
            <w:tcW w:w="5068" w:type="dxa"/>
          </w:tcPr>
          <w:p w:rsidR="005F59AF" w:rsidRPr="00B41F78" w:rsidRDefault="002235ED" w:rsidP="005F59AF">
            <w:pPr>
              <w:pStyle w:val="Default"/>
              <w:spacing w:line="276" w:lineRule="auto"/>
              <w:ind w:firstLine="709"/>
              <w:jc w:val="both"/>
              <w:rPr>
                <w:i/>
                <w:color w:val="auto"/>
                <w:sz w:val="23"/>
                <w:szCs w:val="23"/>
              </w:rPr>
            </w:pPr>
            <w:r w:rsidRPr="002235ED">
              <w:rPr>
                <w:i/>
                <w:color w:val="auto"/>
                <w:sz w:val="23"/>
                <w:szCs w:val="23"/>
              </w:rPr>
              <w:t xml:space="preserve">75 мг (с возможностью увеличения до 150 мг*) </w:t>
            </w:r>
          </w:p>
        </w:tc>
      </w:tr>
      <w:tr w:rsidR="00B41F78" w:rsidRPr="00B41F78" w:rsidTr="004B42B3">
        <w:trPr>
          <w:divId w:val="1767193717"/>
          <w:trHeight w:val="161"/>
        </w:trPr>
        <w:tc>
          <w:tcPr>
            <w:tcW w:w="4503" w:type="dxa"/>
          </w:tcPr>
          <w:p w:rsidR="005F59AF" w:rsidRPr="00B41F78" w:rsidRDefault="002235ED" w:rsidP="005F59AF">
            <w:pPr>
              <w:pStyle w:val="Default"/>
              <w:spacing w:line="276" w:lineRule="auto"/>
              <w:ind w:firstLine="709"/>
              <w:jc w:val="both"/>
              <w:rPr>
                <w:i/>
                <w:color w:val="auto"/>
                <w:sz w:val="23"/>
                <w:szCs w:val="23"/>
              </w:rPr>
            </w:pPr>
            <w:r w:rsidRPr="002235ED">
              <w:rPr>
                <w:i/>
                <w:color w:val="auto"/>
                <w:sz w:val="23"/>
                <w:szCs w:val="23"/>
              </w:rPr>
              <w:t xml:space="preserve">≥50 кг </w:t>
            </w:r>
          </w:p>
        </w:tc>
        <w:tc>
          <w:tcPr>
            <w:tcW w:w="5068" w:type="dxa"/>
          </w:tcPr>
          <w:p w:rsidR="005F59AF" w:rsidRPr="00B41F78" w:rsidRDefault="002235ED" w:rsidP="005F59AF">
            <w:pPr>
              <w:pStyle w:val="Default"/>
              <w:spacing w:line="276" w:lineRule="auto"/>
              <w:ind w:firstLine="709"/>
              <w:jc w:val="both"/>
              <w:rPr>
                <w:i/>
                <w:color w:val="auto"/>
                <w:sz w:val="23"/>
                <w:szCs w:val="23"/>
              </w:rPr>
            </w:pPr>
            <w:r w:rsidRPr="002235ED">
              <w:rPr>
                <w:i/>
                <w:color w:val="auto"/>
                <w:sz w:val="23"/>
                <w:szCs w:val="23"/>
              </w:rPr>
              <w:t xml:space="preserve">150 мг (с возможностью увеличения до 300 мг*) </w:t>
            </w:r>
          </w:p>
        </w:tc>
      </w:tr>
    </w:tbl>
    <w:p w:rsidR="0042046E" w:rsidRPr="00B41F78" w:rsidRDefault="00086340" w:rsidP="004B42B3">
      <w:pPr>
        <w:pStyle w:val="afc"/>
        <w:spacing w:beforeAutospacing="0" w:afterAutospacing="0" w:line="360" w:lineRule="auto"/>
        <w:divId w:val="1767193717"/>
        <w:rPr>
          <w:rStyle w:val="affd"/>
          <w:i w:val="0"/>
        </w:rPr>
      </w:pPr>
      <w:r w:rsidRPr="00B41F78">
        <w:rPr>
          <w:rStyle w:val="affd"/>
          <w:i w:val="0"/>
        </w:rPr>
        <w:t>или</w:t>
      </w:r>
    </w:p>
    <w:p w:rsidR="0042046E" w:rsidRPr="00B41F78" w:rsidRDefault="00086340" w:rsidP="004B42B3">
      <w:pPr>
        <w:pStyle w:val="afc"/>
        <w:spacing w:beforeAutospacing="0" w:afterAutospacing="0" w:line="360" w:lineRule="auto"/>
        <w:divId w:val="1767193717"/>
        <w:rPr>
          <w:rStyle w:val="affd"/>
          <w:i w:val="0"/>
        </w:rPr>
      </w:pPr>
      <w:r w:rsidRPr="00B41F78">
        <w:rPr>
          <w:rStyle w:val="affd"/>
          <w:i w:val="0"/>
        </w:rPr>
        <w:t>тофацитиниб** 10 мг 2 раза в сутки перорально [1</w:t>
      </w:r>
      <w:r w:rsidR="00BD2A89">
        <w:rPr>
          <w:rStyle w:val="affd"/>
          <w:i w:val="0"/>
        </w:rPr>
        <w:t>72</w:t>
      </w:r>
      <w:r w:rsidRPr="00B41F78">
        <w:rPr>
          <w:rStyle w:val="affd"/>
          <w:i w:val="0"/>
        </w:rPr>
        <w:t>–1</w:t>
      </w:r>
      <w:r w:rsidR="00882A82" w:rsidRPr="00882A82">
        <w:rPr>
          <w:rStyle w:val="affd"/>
          <w:i w:val="0"/>
        </w:rPr>
        <w:t>7</w:t>
      </w:r>
      <w:r w:rsidR="00BD2A89">
        <w:rPr>
          <w:rStyle w:val="affd"/>
          <w:i w:val="0"/>
        </w:rPr>
        <w:t>7</w:t>
      </w:r>
      <w:r w:rsidRPr="00B41F78">
        <w:rPr>
          <w:rStyle w:val="affd"/>
          <w:i w:val="0"/>
        </w:rPr>
        <w:t>]</w:t>
      </w:r>
    </w:p>
    <w:p w:rsidR="0042046E" w:rsidRPr="007A29DE" w:rsidRDefault="00086340" w:rsidP="0042046E">
      <w:pPr>
        <w:pStyle w:val="afc"/>
        <w:spacing w:beforeAutospacing="0" w:afterAutospacing="0" w:line="360" w:lineRule="auto"/>
        <w:divId w:val="1767193717"/>
      </w:pPr>
      <w:r w:rsidRPr="00086340">
        <w:rPr>
          <w:rStyle w:val="affc"/>
        </w:rPr>
        <w:t xml:space="preserve">Уровень убедительности рекомендаций А </w:t>
      </w:r>
      <w:r w:rsidRPr="00086340">
        <w:t>(уровень достоверности доказательств – 1)</w:t>
      </w:r>
    </w:p>
    <w:p w:rsidR="0042046E" w:rsidRPr="007A29DE" w:rsidRDefault="00086340" w:rsidP="0042046E">
      <w:pPr>
        <w:pStyle w:val="aff2"/>
        <w:ind w:left="0" w:firstLine="709"/>
        <w:divId w:val="1767193717"/>
      </w:pPr>
      <w:r>
        <w:rPr>
          <w:rStyle w:val="affc"/>
          <w:b/>
        </w:rPr>
        <w:lastRenderedPageBreak/>
        <w:t>Комментарии:</w:t>
      </w:r>
      <w:r w:rsidR="00824877">
        <w:rPr>
          <w:rStyle w:val="affc"/>
          <w:b/>
        </w:rPr>
        <w:t xml:space="preserve"> </w:t>
      </w:r>
      <w:r>
        <w:rPr>
          <w:rStyle w:val="affc"/>
          <w:i/>
        </w:rPr>
        <w:t>Противопоказанием к назначению тофацитиниба</w:t>
      </w:r>
      <w:r w:rsidR="00CE116F" w:rsidRPr="00CE116F">
        <w:rPr>
          <w:rStyle w:val="affc"/>
          <w:i/>
        </w:rPr>
        <w:t>**</w:t>
      </w:r>
      <w:r>
        <w:rPr>
          <w:rStyle w:val="affc"/>
          <w:i/>
        </w:rPr>
        <w:t xml:space="preserve"> является детский возраст до 18 лет.</w:t>
      </w:r>
    </w:p>
    <w:p w:rsidR="0042046E" w:rsidRPr="007A29DE" w:rsidRDefault="00086340" w:rsidP="0042046E">
      <w:pPr>
        <w:pStyle w:val="aff2"/>
        <w:ind w:left="0" w:firstLine="709"/>
        <w:divId w:val="1767193717"/>
        <w:rPr>
          <w:b w:val="0"/>
        </w:rPr>
      </w:pPr>
      <w:r w:rsidRPr="00086340">
        <w:rPr>
          <w:b w:val="0"/>
        </w:rPr>
        <w:t>или</w:t>
      </w:r>
    </w:p>
    <w:p w:rsidR="003562E5" w:rsidRPr="007A29DE" w:rsidRDefault="00086340" w:rsidP="0042046E">
      <w:pPr>
        <w:pStyle w:val="aff2"/>
        <w:ind w:left="0" w:firstLine="709"/>
        <w:divId w:val="1767193717"/>
        <w:rPr>
          <w:b w:val="0"/>
        </w:rPr>
      </w:pPr>
      <w:r w:rsidRPr="00086340">
        <w:rPr>
          <w:b w:val="0"/>
        </w:rPr>
        <w:t>устекинумаб** взрослым пациентам с псориазом среднетяжелой и тяжелой степени тяжести подкожно 45 мг. Вторую инъекцию делают 4 недели спустя после первого применения, затем каждые 12 недель. У пациентов с массой тела более 100 кг препарат рекомендуется использовать в дозе 90 мг. В случае недостаточной клинической эффективности при применении каждые 12 недель, следует увеличить дозу препарата до 90 мг каждые 12 недель. Если такой режим дозирования не эффективен, дозу препарата 90 мг следует вводить каждые 8 недель [1</w:t>
      </w:r>
      <w:r w:rsidR="00882A82" w:rsidRPr="00882A82">
        <w:rPr>
          <w:b w:val="0"/>
        </w:rPr>
        <w:t>7</w:t>
      </w:r>
      <w:r w:rsidR="00BD2A89">
        <w:rPr>
          <w:b w:val="0"/>
        </w:rPr>
        <w:t>8</w:t>
      </w:r>
      <w:r w:rsidRPr="00086340">
        <w:rPr>
          <w:b w:val="0"/>
        </w:rPr>
        <w:t>–1</w:t>
      </w:r>
      <w:r w:rsidR="00BD2A89">
        <w:rPr>
          <w:b w:val="0"/>
        </w:rPr>
        <w:t>82</w:t>
      </w:r>
      <w:r w:rsidRPr="00086340">
        <w:rPr>
          <w:b w:val="0"/>
        </w:rPr>
        <w:t>].</w:t>
      </w:r>
    </w:p>
    <w:p w:rsidR="003562E5" w:rsidRDefault="00086340" w:rsidP="00572F9F">
      <w:pPr>
        <w:pStyle w:val="afc"/>
        <w:spacing w:beforeAutospacing="0" w:afterAutospacing="0" w:line="360" w:lineRule="auto"/>
        <w:divId w:val="1767193717"/>
      </w:pPr>
      <w:r w:rsidRPr="00086340">
        <w:rPr>
          <w:rStyle w:val="affc"/>
        </w:rPr>
        <w:t>Уровень убедительности рекомендаций А</w:t>
      </w:r>
      <w:r w:rsidRPr="00086340">
        <w:t xml:space="preserve"> (уровень достоверности доказательств – </w:t>
      </w:r>
      <w:r w:rsidR="00B1371E">
        <w:t>2</w:t>
      </w:r>
      <w:r w:rsidRPr="00086340">
        <w:t>)</w:t>
      </w:r>
    </w:p>
    <w:p w:rsidR="004B42B3" w:rsidRPr="00B41F78" w:rsidRDefault="002235ED" w:rsidP="00572F9F">
      <w:pPr>
        <w:ind w:left="-21"/>
        <w:contextualSpacing/>
        <w:divId w:val="1767193717"/>
        <w:rPr>
          <w:bCs/>
          <w:szCs w:val="24"/>
        </w:rPr>
      </w:pPr>
      <w:r w:rsidRPr="002235ED">
        <w:rPr>
          <w:bCs/>
          <w:szCs w:val="24"/>
        </w:rPr>
        <w:t>или</w:t>
      </w:r>
    </w:p>
    <w:p w:rsidR="005F59AF" w:rsidRPr="00B41F78" w:rsidRDefault="002235ED" w:rsidP="00572F9F">
      <w:pPr>
        <w:ind w:left="-21"/>
        <w:contextualSpacing/>
        <w:divId w:val="1767193717"/>
        <w:rPr>
          <w:bCs/>
          <w:szCs w:val="24"/>
        </w:rPr>
      </w:pPr>
      <w:r w:rsidRPr="002235ED">
        <w:rPr>
          <w:bCs/>
          <w:szCs w:val="24"/>
        </w:rPr>
        <w:t>устекинумаб</w:t>
      </w:r>
      <w:r w:rsidRPr="002235ED">
        <w:t>**</w:t>
      </w:r>
      <w:r w:rsidRPr="002235ED">
        <w:rPr>
          <w:bCs/>
          <w:szCs w:val="24"/>
        </w:rPr>
        <w:t xml:space="preserve"> детям с 6 лет при среднетяжелом и тяжелом псориазе, у детей весом до 60 кг рекомендованная доза</w:t>
      </w:r>
      <w:r w:rsidR="00BD2A89">
        <w:rPr>
          <w:bCs/>
          <w:szCs w:val="24"/>
        </w:rPr>
        <w:t xml:space="preserve"> </w:t>
      </w:r>
      <w:r w:rsidRPr="002235ED">
        <w:rPr>
          <w:bCs/>
          <w:szCs w:val="24"/>
        </w:rPr>
        <w:t>составляет 0,75 мг/кг [1</w:t>
      </w:r>
      <w:r w:rsidR="00882A82" w:rsidRPr="00882A82">
        <w:rPr>
          <w:bCs/>
          <w:szCs w:val="24"/>
        </w:rPr>
        <w:t>8</w:t>
      </w:r>
      <w:r w:rsidR="00BD2A89">
        <w:rPr>
          <w:bCs/>
          <w:szCs w:val="24"/>
        </w:rPr>
        <w:t>3</w:t>
      </w:r>
      <w:r w:rsidRPr="002235ED">
        <w:rPr>
          <w:bCs/>
          <w:szCs w:val="24"/>
        </w:rPr>
        <w:t>, 1</w:t>
      </w:r>
      <w:r w:rsidR="00882A82" w:rsidRPr="00882A82">
        <w:rPr>
          <w:bCs/>
          <w:szCs w:val="24"/>
        </w:rPr>
        <w:t>8</w:t>
      </w:r>
      <w:r w:rsidR="00BD2A89">
        <w:rPr>
          <w:bCs/>
          <w:szCs w:val="24"/>
        </w:rPr>
        <w:t>4</w:t>
      </w:r>
      <w:r w:rsidRPr="002235ED">
        <w:rPr>
          <w:bCs/>
          <w:szCs w:val="24"/>
        </w:rPr>
        <w:t>].</w:t>
      </w:r>
    </w:p>
    <w:p w:rsidR="005F59AF" w:rsidRPr="00B41F78" w:rsidRDefault="002235ED" w:rsidP="00572F9F">
      <w:pPr>
        <w:pStyle w:val="afc"/>
        <w:spacing w:beforeAutospacing="0" w:afterAutospacing="0" w:line="360" w:lineRule="auto"/>
        <w:divId w:val="1767193717"/>
      </w:pPr>
      <w:r w:rsidRPr="002235ED">
        <w:rPr>
          <w:rStyle w:val="affc"/>
        </w:rPr>
        <w:t>Уровень убедительности рекомендаций А</w:t>
      </w:r>
      <w:r w:rsidRPr="002235ED">
        <w:t xml:space="preserve"> (уровень достоверности доказательств – 1)</w:t>
      </w:r>
    </w:p>
    <w:p w:rsidR="003562E5" w:rsidRPr="00732269" w:rsidRDefault="00086340" w:rsidP="00572F9F">
      <w:pPr>
        <w:pStyle w:val="aff2"/>
        <w:divId w:val="1767193717"/>
        <w:rPr>
          <w:b w:val="0"/>
          <w:i/>
        </w:rPr>
      </w:pPr>
      <w:r w:rsidRPr="00086340">
        <w:t xml:space="preserve">Комментарии: </w:t>
      </w:r>
      <w:r w:rsidRPr="00086340">
        <w:rPr>
          <w:b w:val="0"/>
          <w:i/>
        </w:rPr>
        <w:t>Может комбинироваться с метотрексатом** или УФВ 311 терапией.</w:t>
      </w:r>
    </w:p>
    <w:p w:rsidR="006D66E3" w:rsidRPr="007A29DE" w:rsidRDefault="00086340" w:rsidP="009A6CD9">
      <w:pPr>
        <w:pStyle w:val="afc"/>
        <w:spacing w:beforeAutospacing="0" w:afterAutospacing="0" w:line="360" w:lineRule="auto"/>
        <w:divId w:val="1767193717"/>
      </w:pPr>
      <w:r w:rsidRPr="00086340">
        <w:t>или</w:t>
      </w:r>
    </w:p>
    <w:p w:rsidR="007A155F" w:rsidRPr="007A29DE" w:rsidRDefault="00086340" w:rsidP="007A155F">
      <w:pPr>
        <w:divId w:val="1767193717"/>
        <w:rPr>
          <w:szCs w:val="24"/>
        </w:rPr>
      </w:pPr>
      <w:r w:rsidRPr="00086340">
        <w:rPr>
          <w:szCs w:val="24"/>
        </w:rPr>
        <w:t>цертолизумаба пэгол** взрослым с вульгарным псориазом умеренной и высокой степени активности, которым показана системная терапия, в том числе пациентам с псориатическим артритом с учетом выраженного торможения деструкции суставов и высокой эффективности в отношении дактилита, энтезита и спондилита</w:t>
      </w:r>
      <w:r w:rsidR="00E373E2" w:rsidRPr="00E373E2">
        <w:rPr>
          <w:szCs w:val="24"/>
        </w:rPr>
        <w:t xml:space="preserve"> [18</w:t>
      </w:r>
      <w:r w:rsidR="00BD2A89">
        <w:rPr>
          <w:szCs w:val="24"/>
        </w:rPr>
        <w:t>5</w:t>
      </w:r>
      <w:r w:rsidR="00E373E2" w:rsidRPr="00E373E2">
        <w:rPr>
          <w:szCs w:val="24"/>
        </w:rPr>
        <w:t>]</w:t>
      </w:r>
      <w:r w:rsidRPr="00086340">
        <w:rPr>
          <w:szCs w:val="24"/>
        </w:rPr>
        <w:t>.</w:t>
      </w:r>
    </w:p>
    <w:p w:rsidR="0067042A" w:rsidRPr="007A29DE" w:rsidRDefault="00086340" w:rsidP="0067042A">
      <w:pPr>
        <w:pStyle w:val="afc"/>
        <w:spacing w:beforeAutospacing="0" w:afterAutospacing="0" w:line="360" w:lineRule="auto"/>
        <w:divId w:val="1767193717"/>
      </w:pPr>
      <w:r w:rsidRPr="00086340">
        <w:rPr>
          <w:rStyle w:val="affc"/>
        </w:rPr>
        <w:t>Уровень убедительности рекомендаций А</w:t>
      </w:r>
      <w:r w:rsidR="00E373E2">
        <w:rPr>
          <w:rStyle w:val="affc"/>
        </w:rPr>
        <w:t xml:space="preserve"> </w:t>
      </w:r>
      <w:r w:rsidRPr="00086340">
        <w:t>(уровень достоверности доказательств – 2)</w:t>
      </w:r>
    </w:p>
    <w:p w:rsidR="002705B6" w:rsidRPr="007A29DE" w:rsidRDefault="00086340" w:rsidP="0067042A">
      <w:pPr>
        <w:divId w:val="1767193717"/>
        <w:rPr>
          <w:rFonts w:eastAsia="Times New Roman"/>
          <w:i/>
          <w:szCs w:val="24"/>
        </w:rPr>
      </w:pPr>
      <w:r>
        <w:rPr>
          <w:b/>
          <w:bCs/>
          <w:szCs w:val="24"/>
        </w:rPr>
        <w:t>Комментарии: #</w:t>
      </w:r>
      <w:r w:rsidRPr="00086340">
        <w:rPr>
          <w:i/>
          <w:szCs w:val="24"/>
        </w:rPr>
        <w:t>Цертолизумаба пэгол** может назначаться пациенткам репродуктивного возраста с учетом потенциальной беременности, на протяжении всей беременности, а также во время грудного вскармливания [1</w:t>
      </w:r>
      <w:r w:rsidR="00882A82" w:rsidRPr="00882A82">
        <w:rPr>
          <w:i/>
          <w:szCs w:val="24"/>
        </w:rPr>
        <w:t>8</w:t>
      </w:r>
      <w:r w:rsidR="00BD2A89">
        <w:rPr>
          <w:i/>
          <w:szCs w:val="24"/>
        </w:rPr>
        <w:t>6</w:t>
      </w:r>
      <w:r w:rsidRPr="00086340">
        <w:rPr>
          <w:i/>
          <w:szCs w:val="24"/>
        </w:rPr>
        <w:t>].</w:t>
      </w:r>
    </w:p>
    <w:p w:rsidR="002705B6" w:rsidRPr="007A29DE" w:rsidRDefault="00086340" w:rsidP="009A6CD9">
      <w:pPr>
        <w:divId w:val="1767193717"/>
        <w:rPr>
          <w:bCs/>
          <w:szCs w:val="24"/>
        </w:rPr>
      </w:pPr>
      <w:r w:rsidRPr="00086340">
        <w:rPr>
          <w:bCs/>
          <w:szCs w:val="24"/>
        </w:rPr>
        <w:t>или</w:t>
      </w:r>
    </w:p>
    <w:p w:rsidR="003F04C8" w:rsidRPr="007A29DE" w:rsidRDefault="00086340" w:rsidP="009A6CD9">
      <w:pPr>
        <w:pStyle w:val="afc"/>
        <w:spacing w:beforeAutospacing="0" w:afterAutospacing="0" w:line="360" w:lineRule="auto"/>
        <w:divId w:val="1767193717"/>
      </w:pPr>
      <w:r w:rsidRPr="00086340">
        <w:t xml:space="preserve">этанерцепт** лиофилизат для приготовления раствора подкожно взрослым с псориазом средней или тяжелой степени тяжести 25 мг дважды в неделю с интервалом 3–4 дня. Возможно введение 50 мг препарата один раз в неделю путем однократной подкожной инъекции или двух инъекций по 25 мг препарата, сделанных практически одновременно. В </w:t>
      </w:r>
      <w:r w:rsidRPr="00086340">
        <w:lastRenderedPageBreak/>
        <w:t>качестве альтернативы этанерцепт** можно применять по 50 мг дважды в неделю на протяжении не более 12 недель. При необходимости продолжения лечения этанерцепт** следует вводить в дозе 25 мг дважды в неделю или 50 мг один раз в неделю. Терапию следует проводить до достижения ремиссии и, как правило, не более 24 недель. В некоторых случаях продолжительность лечения может составить более 24 недель.</w:t>
      </w:r>
    </w:p>
    <w:p w:rsidR="003F04C8" w:rsidRPr="007A29DE" w:rsidRDefault="00086340" w:rsidP="009A6CD9">
      <w:pPr>
        <w:pStyle w:val="afc"/>
        <w:spacing w:beforeAutospacing="0" w:afterAutospacing="0" w:line="360" w:lineRule="auto"/>
        <w:divId w:val="1767193717"/>
      </w:pPr>
      <w:r w:rsidRPr="00086340">
        <w:t>Дети 6 лет и старше с тяжелым псориазом, у которых наблюдалась непереносимость или недостаточный ответ на другую системную или фототерапию, с массой тела 62,5 кг и более могут использовать этанерцепт** в лекарственной форме лиофилизат для приготовления раствора, который позволяет ввести дозу менее 25 мг, или раствор для подкожного введения в виде шприцев или шприц-ручек для одноразового использования. Доза определяется из расчета 0,8 мг/кг массы тела (максимальная разовая доза 50 мг). Препарат вводится один раз в неделю, длительность терапии составляет не более 24 недель. При необходимости повторного назначения препарата этанерцепт**, следует соблюдать длительность лечения, указанную выше. Доза препарата – 0,8 мг/кг массы тела (максимальная разовая доза 50 мг) один раз в неделю. Комбинированное применение этанерцепта** и УФВ-311 терапии может быть использовано при снижении терапевтического ответа на монотерапию этанерцептом** [1</w:t>
      </w:r>
      <w:r w:rsidR="00882A82" w:rsidRPr="00882A82">
        <w:t>8</w:t>
      </w:r>
      <w:r w:rsidR="00BD2A89">
        <w:t>7</w:t>
      </w:r>
      <w:r w:rsidRPr="00086340">
        <w:t>, 1</w:t>
      </w:r>
      <w:r w:rsidR="00882A82" w:rsidRPr="00882A82">
        <w:t>8</w:t>
      </w:r>
      <w:r w:rsidR="00BD2A89">
        <w:t>8</w:t>
      </w:r>
      <w:r w:rsidRPr="00086340">
        <w:t>].</w:t>
      </w:r>
    </w:p>
    <w:p w:rsidR="003F04C8" w:rsidRPr="007A29DE" w:rsidRDefault="00086340" w:rsidP="009A6CD9">
      <w:pPr>
        <w:pStyle w:val="afc"/>
        <w:spacing w:beforeAutospacing="0" w:afterAutospacing="0" w:line="360" w:lineRule="auto"/>
        <w:divId w:val="1767193717"/>
      </w:pPr>
      <w:r w:rsidRPr="00086340">
        <w:rPr>
          <w:rStyle w:val="affc"/>
        </w:rPr>
        <w:t>Уровень убедительности рекомендаций В</w:t>
      </w:r>
      <w:r w:rsidR="00BD2A89">
        <w:rPr>
          <w:rStyle w:val="affc"/>
        </w:rPr>
        <w:t xml:space="preserve"> </w:t>
      </w:r>
      <w:r w:rsidRPr="00086340">
        <w:t>(уровень достоверности доказательств – 2)</w:t>
      </w:r>
    </w:p>
    <w:p w:rsidR="003F04C8" w:rsidRPr="007A29DE" w:rsidRDefault="00086340" w:rsidP="009A6CD9">
      <w:pPr>
        <w:pStyle w:val="afc"/>
        <w:spacing w:beforeAutospacing="0" w:afterAutospacing="0" w:line="360" w:lineRule="auto"/>
        <w:divId w:val="1767193717"/>
        <w:rPr>
          <w:rStyle w:val="affd"/>
          <w:i w:val="0"/>
        </w:rPr>
      </w:pPr>
      <w:r>
        <w:rPr>
          <w:rStyle w:val="affc"/>
        </w:rPr>
        <w:t xml:space="preserve">Комментарии: </w:t>
      </w:r>
      <w:proofErr w:type="gramStart"/>
      <w:r>
        <w:rPr>
          <w:rStyle w:val="affd"/>
        </w:rPr>
        <w:t>В</w:t>
      </w:r>
      <w:proofErr w:type="gramEnd"/>
      <w:r>
        <w:rPr>
          <w:rStyle w:val="affd"/>
        </w:rPr>
        <w:t xml:space="preserve"> случае пропуска дозы в положенное время, необходимо ввести препарат сразу же, как только об этом вспомнили, но при условии, что следующая инъекция должна быть не ранее, чем через день. В противном случае необходимо пропустить забытую инъекцию и сделать вовремя очередную инъекцию. Введение этанерцепта</w:t>
      </w:r>
      <w:r w:rsidR="005669B8">
        <w:rPr>
          <w:rStyle w:val="affd"/>
        </w:rPr>
        <w:t>**</w:t>
      </w:r>
      <w:r>
        <w:rPr>
          <w:rStyle w:val="affd"/>
        </w:rPr>
        <w:t xml:space="preserve"> следует прекратить, если после 12 недель лечения не наблюдается ответа на проводимую терапию.</w:t>
      </w:r>
    </w:p>
    <w:p w:rsidR="003F04C8" w:rsidRPr="007A29DE" w:rsidRDefault="00086340" w:rsidP="009A6CD9">
      <w:pPr>
        <w:pStyle w:val="2"/>
        <w:spacing w:before="0"/>
        <w:rPr>
          <w:rFonts w:eastAsia="Times New Roman"/>
        </w:rPr>
      </w:pPr>
      <w:bookmarkStart w:id="33" w:name="_Toc41988290"/>
      <w:bookmarkStart w:id="34" w:name="__RefHeading___doc_4"/>
      <w:r w:rsidRPr="00086340">
        <w:rPr>
          <w:rFonts w:eastAsia="Times New Roman"/>
        </w:rPr>
        <w:t>3.2 Хирургическое лечение</w:t>
      </w:r>
      <w:bookmarkEnd w:id="33"/>
    </w:p>
    <w:p w:rsidR="003F04C8" w:rsidRPr="007A29DE" w:rsidRDefault="00086340" w:rsidP="009A6CD9">
      <w:pPr>
        <w:pStyle w:val="afc"/>
        <w:spacing w:beforeAutospacing="0" w:afterAutospacing="0" w:line="360" w:lineRule="auto"/>
      </w:pPr>
      <w:r w:rsidRPr="00086340">
        <w:t>Не применяется.</w:t>
      </w:r>
    </w:p>
    <w:p w:rsidR="003F04C8" w:rsidRPr="007A29DE" w:rsidRDefault="00086340" w:rsidP="009A6CD9">
      <w:pPr>
        <w:pStyle w:val="2"/>
        <w:spacing w:before="0"/>
        <w:rPr>
          <w:rFonts w:eastAsia="Times New Roman"/>
        </w:rPr>
      </w:pPr>
      <w:bookmarkStart w:id="35" w:name="_Toc41988291"/>
      <w:r w:rsidRPr="00086340">
        <w:rPr>
          <w:rFonts w:eastAsia="Times New Roman"/>
        </w:rPr>
        <w:t>3.3 Иное лечение</w:t>
      </w:r>
      <w:bookmarkEnd w:id="35"/>
    </w:p>
    <w:p w:rsidR="003F04C8" w:rsidRPr="007A29DE" w:rsidRDefault="00086340" w:rsidP="009A6CD9">
      <w:pPr>
        <w:pStyle w:val="afc"/>
        <w:spacing w:beforeAutospacing="0" w:afterAutospacing="0" w:line="360" w:lineRule="auto"/>
      </w:pPr>
      <w:r w:rsidRPr="00086340">
        <w:t>Не применяется.</w:t>
      </w:r>
    </w:p>
    <w:p w:rsidR="000414F6" w:rsidRPr="007A29DE" w:rsidRDefault="00086340" w:rsidP="001A2686">
      <w:pPr>
        <w:pStyle w:val="CustomContentNormal"/>
        <w:spacing w:before="0"/>
        <w:ind w:firstLine="567"/>
        <w:rPr>
          <w:sz w:val="24"/>
          <w:szCs w:val="24"/>
        </w:rPr>
      </w:pPr>
      <w:bookmarkStart w:id="36" w:name="_Toc41988292"/>
      <w:r w:rsidRPr="00086340">
        <w:rPr>
          <w:sz w:val="24"/>
          <w:szCs w:val="24"/>
        </w:rPr>
        <w:t>4. Медицинская реабилитация</w:t>
      </w:r>
      <w:bookmarkEnd w:id="34"/>
      <w:r w:rsidRPr="00086340">
        <w:rPr>
          <w:sz w:val="24"/>
          <w:szCs w:val="24"/>
        </w:rPr>
        <w:t>, медицинские показания и противопоказания к применению методов реабилитации</w:t>
      </w:r>
      <w:bookmarkEnd w:id="36"/>
      <w:r w:rsidR="001E4D1B">
        <w:rPr>
          <w:sz w:val="24"/>
          <w:szCs w:val="24"/>
        </w:rPr>
        <w:t>, в том числе основанных на использовании природных лечебных факторов</w:t>
      </w:r>
    </w:p>
    <w:p w:rsidR="003F04C8" w:rsidRPr="00986983" w:rsidRDefault="002429CC" w:rsidP="00987FC0">
      <w:pPr>
        <w:rPr>
          <w:rStyle w:val="affd"/>
          <w:rFonts w:eastAsia="Times New Roman"/>
          <w:i w:val="0"/>
          <w:iCs w:val="0"/>
          <w:szCs w:val="24"/>
        </w:rPr>
      </w:pPr>
      <w:bookmarkStart w:id="37" w:name="__RefHeading___doc_5"/>
      <w:r w:rsidRPr="00B11DF3">
        <w:rPr>
          <w:rFonts w:eastAsia="Batang"/>
          <w:iCs/>
          <w:color w:val="000000"/>
          <w:spacing w:val="2"/>
          <w:szCs w:val="24"/>
          <w:lang w:eastAsia="ar-SA"/>
        </w:rPr>
        <w:t xml:space="preserve">Пациентам </w:t>
      </w:r>
      <w:r>
        <w:rPr>
          <w:rFonts w:eastAsia="Batang"/>
          <w:iCs/>
          <w:color w:val="000000"/>
          <w:spacing w:val="2"/>
          <w:szCs w:val="24"/>
          <w:lang w:eastAsia="ar-SA"/>
        </w:rPr>
        <w:t xml:space="preserve">с </w:t>
      </w:r>
      <w:r w:rsidRPr="00B11DF3">
        <w:rPr>
          <w:rFonts w:eastAsia="Batang"/>
          <w:iCs/>
          <w:color w:val="000000"/>
          <w:spacing w:val="2"/>
          <w:szCs w:val="24"/>
          <w:lang w:eastAsia="ar-SA"/>
        </w:rPr>
        <w:t xml:space="preserve">псориазом </w:t>
      </w:r>
      <w:r>
        <w:rPr>
          <w:rStyle w:val="affd"/>
          <w:i w:val="0"/>
          <w:szCs w:val="24"/>
        </w:rPr>
        <w:t>в регрессирующую стадию заболевания</w:t>
      </w:r>
      <w:r w:rsidR="00E373E2">
        <w:rPr>
          <w:rStyle w:val="affd"/>
          <w:i w:val="0"/>
          <w:szCs w:val="24"/>
        </w:rPr>
        <w:t xml:space="preserve"> </w:t>
      </w:r>
      <w:r>
        <w:rPr>
          <w:rFonts w:eastAsia="Batang"/>
          <w:iCs/>
          <w:color w:val="000000"/>
          <w:spacing w:val="2"/>
          <w:szCs w:val="24"/>
          <w:lang w:eastAsia="ar-SA"/>
        </w:rPr>
        <w:t xml:space="preserve">и </w:t>
      </w:r>
      <w:r w:rsidRPr="00B11DF3">
        <w:rPr>
          <w:rFonts w:eastAsia="Batang"/>
          <w:iCs/>
          <w:color w:val="000000"/>
          <w:spacing w:val="2"/>
          <w:szCs w:val="24"/>
          <w:lang w:eastAsia="ar-SA"/>
        </w:rPr>
        <w:t xml:space="preserve">в период ремиссии </w:t>
      </w:r>
      <w:r>
        <w:rPr>
          <w:rFonts w:eastAsia="Batang"/>
          <w:iCs/>
          <w:color w:val="000000"/>
          <w:spacing w:val="2"/>
          <w:szCs w:val="24"/>
          <w:lang w:eastAsia="ar-SA"/>
        </w:rPr>
        <w:t>показано</w:t>
      </w:r>
      <w:r w:rsidRPr="00B11DF3">
        <w:rPr>
          <w:rFonts w:eastAsia="Batang"/>
          <w:iCs/>
          <w:color w:val="000000"/>
          <w:spacing w:val="2"/>
          <w:szCs w:val="24"/>
          <w:lang w:eastAsia="ar-SA"/>
        </w:rPr>
        <w:t xml:space="preserve"> проведение комплексного санаторно-курортного лечения, </w:t>
      </w:r>
      <w:r w:rsidRPr="00B11DF3">
        <w:rPr>
          <w:rFonts w:eastAsia="Batang"/>
          <w:iCs/>
          <w:color w:val="000000"/>
          <w:spacing w:val="2"/>
          <w:szCs w:val="24"/>
          <w:lang w:eastAsia="ar-SA"/>
        </w:rPr>
        <w:lastRenderedPageBreak/>
        <w:t>эффективность которого обусловлена суммацией лечебных эффектов климатотерапии, бальнеотерапии и пелоидотерапии</w:t>
      </w:r>
      <w:r w:rsidR="00E373E2">
        <w:rPr>
          <w:rFonts w:eastAsia="Batang"/>
          <w:iCs/>
          <w:color w:val="000000"/>
          <w:spacing w:val="2"/>
          <w:szCs w:val="24"/>
          <w:lang w:eastAsia="ar-SA"/>
        </w:rPr>
        <w:t xml:space="preserve"> </w:t>
      </w:r>
      <w:r>
        <w:rPr>
          <w:rStyle w:val="affd"/>
          <w:i w:val="0"/>
        </w:rPr>
        <w:t>[1</w:t>
      </w:r>
      <w:r w:rsidR="00882A82" w:rsidRPr="00882A82">
        <w:rPr>
          <w:rStyle w:val="affd"/>
          <w:i w:val="0"/>
        </w:rPr>
        <w:t>8</w:t>
      </w:r>
      <w:r w:rsidR="00BD2A89">
        <w:rPr>
          <w:rStyle w:val="affd"/>
          <w:i w:val="0"/>
        </w:rPr>
        <w:t>9</w:t>
      </w:r>
      <w:r>
        <w:rPr>
          <w:rStyle w:val="affd"/>
          <w:i w:val="0"/>
        </w:rPr>
        <w:t>–1</w:t>
      </w:r>
      <w:r w:rsidR="00BD2A89">
        <w:rPr>
          <w:rStyle w:val="affd"/>
          <w:i w:val="0"/>
        </w:rPr>
        <w:t>92</w:t>
      </w:r>
      <w:r>
        <w:rPr>
          <w:rStyle w:val="affd"/>
          <w:i w:val="0"/>
        </w:rPr>
        <w:t>]</w:t>
      </w:r>
      <w:r w:rsidRPr="00B11DF3">
        <w:rPr>
          <w:rFonts w:eastAsia="Batang"/>
          <w:iCs/>
          <w:color w:val="000000"/>
          <w:spacing w:val="2"/>
          <w:szCs w:val="24"/>
          <w:lang w:eastAsia="ar-SA"/>
        </w:rPr>
        <w:t>.</w:t>
      </w:r>
      <w:r w:rsidR="00E373E2">
        <w:rPr>
          <w:rFonts w:eastAsia="Batang"/>
          <w:iCs/>
          <w:color w:val="000000"/>
          <w:spacing w:val="2"/>
          <w:szCs w:val="24"/>
          <w:lang w:eastAsia="ar-SA"/>
        </w:rPr>
        <w:t xml:space="preserve"> </w:t>
      </w:r>
      <w:r w:rsidRPr="00B11DF3">
        <w:rPr>
          <w:rFonts w:eastAsia="Batang"/>
          <w:iCs/>
          <w:color w:val="000000"/>
          <w:spacing w:val="2"/>
          <w:szCs w:val="24"/>
          <w:lang w:eastAsia="ar-SA"/>
        </w:rPr>
        <w:t xml:space="preserve">При стационарной стадии псориаза и в </w:t>
      </w:r>
      <w:r>
        <w:rPr>
          <w:rFonts w:eastAsia="Batang"/>
          <w:iCs/>
          <w:color w:val="000000"/>
          <w:spacing w:val="2"/>
          <w:szCs w:val="24"/>
          <w:lang w:eastAsia="ar-SA"/>
        </w:rPr>
        <w:t>период</w:t>
      </w:r>
      <w:r w:rsidRPr="00B11DF3">
        <w:rPr>
          <w:rFonts w:eastAsia="Batang"/>
          <w:iCs/>
          <w:color w:val="000000"/>
          <w:spacing w:val="2"/>
          <w:szCs w:val="24"/>
          <w:lang w:eastAsia="ar-SA"/>
        </w:rPr>
        <w:t xml:space="preserve"> ремиссии пациентам показаны различные варианты бальнеотерапии – наружного применения общих минеральных (сероводородных, углекислых) и радоновых ванн</w:t>
      </w:r>
      <w:r>
        <w:rPr>
          <w:rFonts w:eastAsia="Batang"/>
          <w:iCs/>
          <w:color w:val="000000"/>
          <w:spacing w:val="2"/>
          <w:szCs w:val="24"/>
          <w:lang w:eastAsia="ar-SA"/>
        </w:rPr>
        <w:t>, а также грязелечение (пелоидотерапия).</w:t>
      </w:r>
      <w:r w:rsidR="00E373E2">
        <w:rPr>
          <w:rFonts w:eastAsia="Batang"/>
          <w:iCs/>
          <w:color w:val="000000"/>
          <w:spacing w:val="2"/>
          <w:szCs w:val="24"/>
          <w:lang w:eastAsia="ar-SA"/>
        </w:rPr>
        <w:t xml:space="preserve"> </w:t>
      </w:r>
      <w:r w:rsidRPr="00B11DF3">
        <w:rPr>
          <w:rFonts w:eastAsia="Batang"/>
          <w:iCs/>
          <w:color w:val="000000"/>
          <w:spacing w:val="2"/>
          <w:szCs w:val="24"/>
          <w:lang w:eastAsia="ar-SA"/>
        </w:rPr>
        <w:t>Бальнеотерапия существенно улучшает процессы метаболизма и кровообращения в коже, оказывает противовоспалительное и активное рассасывающее действие.</w:t>
      </w:r>
      <w:r w:rsidR="00E373E2">
        <w:rPr>
          <w:rFonts w:eastAsia="Batang"/>
          <w:iCs/>
          <w:color w:val="000000"/>
          <w:spacing w:val="2"/>
          <w:szCs w:val="24"/>
          <w:lang w:eastAsia="ar-SA"/>
        </w:rPr>
        <w:t xml:space="preserve"> </w:t>
      </w:r>
      <w:r w:rsidRPr="005D501A">
        <w:rPr>
          <w:rFonts w:eastAsia="Batang"/>
          <w:iCs/>
          <w:color w:val="000000"/>
          <w:spacing w:val="2"/>
          <w:szCs w:val="24"/>
          <w:lang w:eastAsia="ar-SA"/>
        </w:rPr>
        <w:t>Противопоказания к применению бальнеотерапии</w:t>
      </w:r>
      <w:r>
        <w:rPr>
          <w:rFonts w:eastAsia="Batang"/>
          <w:iCs/>
          <w:color w:val="000000"/>
          <w:spacing w:val="2"/>
          <w:szCs w:val="24"/>
          <w:lang w:eastAsia="ar-SA"/>
        </w:rPr>
        <w:t xml:space="preserve"> и грязелчения</w:t>
      </w:r>
      <w:r w:rsidRPr="005D501A">
        <w:rPr>
          <w:rFonts w:eastAsia="Batang"/>
          <w:iCs/>
          <w:color w:val="000000"/>
          <w:spacing w:val="2"/>
          <w:szCs w:val="24"/>
          <w:lang w:eastAsia="ar-SA"/>
        </w:rPr>
        <w:t>: все заболевания в острой стадии или в период обострения хронического процесса, инфекционные болез</w:t>
      </w:r>
      <w:r>
        <w:rPr>
          <w:rFonts w:eastAsia="Batang"/>
          <w:iCs/>
          <w:color w:val="000000"/>
          <w:spacing w:val="2"/>
          <w:szCs w:val="24"/>
          <w:lang w:eastAsia="ar-SA"/>
        </w:rPr>
        <w:t>ни (туберкулез, сифилис и др.,), б</w:t>
      </w:r>
      <w:r w:rsidRPr="005D501A">
        <w:rPr>
          <w:rFonts w:eastAsia="Batang"/>
          <w:iCs/>
          <w:color w:val="000000"/>
          <w:spacing w:val="2"/>
          <w:szCs w:val="24"/>
          <w:lang w:eastAsia="ar-SA"/>
        </w:rPr>
        <w:t>еременность, кровотечения и предрасположенность к ним, злокачественные новообразования, фибромиома матки, мастопатии, недостаточность кровообращения выше IIA стадии, прогрессирующая стенокардия и стенокардия покоя, сердечная астма, прогностически неблагоприятные нарушения ритма сердечных сокращений и проводимости миокарда.</w:t>
      </w:r>
      <w:r w:rsidR="00E373E2">
        <w:rPr>
          <w:rFonts w:eastAsia="Batang"/>
          <w:iCs/>
          <w:color w:val="000000"/>
          <w:spacing w:val="2"/>
          <w:szCs w:val="24"/>
          <w:lang w:eastAsia="ar-SA"/>
        </w:rPr>
        <w:t xml:space="preserve"> </w:t>
      </w:r>
      <w:r w:rsidRPr="00B11DF3">
        <w:rPr>
          <w:rFonts w:eastAsia="Batang"/>
          <w:iCs/>
          <w:color w:val="000000"/>
          <w:spacing w:val="2"/>
          <w:szCs w:val="24"/>
          <w:lang w:eastAsia="ar-SA"/>
        </w:rPr>
        <w:t>Показана эффективность климатотерапии, в том числе талассотерапии в стадии регресса псориаза и в фазе ремиссии.</w:t>
      </w:r>
    </w:p>
    <w:p w:rsidR="00986983" w:rsidRPr="00986983" w:rsidRDefault="00986983" w:rsidP="00987FC0">
      <w:pPr>
        <w:numPr>
          <w:ilvl w:val="0"/>
          <w:numId w:val="18"/>
        </w:numPr>
        <w:ind w:left="0" w:firstLine="709"/>
        <w:rPr>
          <w:rStyle w:val="affc"/>
          <w:rFonts w:eastAsia="Times New Roman"/>
          <w:b w:val="0"/>
          <w:bCs w:val="0"/>
          <w:szCs w:val="24"/>
        </w:rPr>
      </w:pPr>
      <w:r>
        <w:rPr>
          <w:rStyle w:val="affc"/>
          <w:szCs w:val="24"/>
        </w:rPr>
        <w:t xml:space="preserve">Рекомендуются </w:t>
      </w:r>
      <w:r w:rsidRPr="00986983">
        <w:rPr>
          <w:rStyle w:val="affc"/>
          <w:b w:val="0"/>
          <w:szCs w:val="24"/>
        </w:rPr>
        <w:t xml:space="preserve">пациентам с псориазом </w:t>
      </w:r>
      <w:r>
        <w:rPr>
          <w:szCs w:val="24"/>
        </w:rPr>
        <w:t>в</w:t>
      </w:r>
      <w:r w:rsidRPr="00364BFB">
        <w:rPr>
          <w:szCs w:val="24"/>
        </w:rPr>
        <w:t>анны сероводородные лечебные</w:t>
      </w:r>
      <w:r w:rsidR="00E373E2">
        <w:rPr>
          <w:szCs w:val="24"/>
        </w:rPr>
        <w:t xml:space="preserve"> </w:t>
      </w:r>
      <w:r w:rsidR="00FA725F" w:rsidRPr="00FA725F">
        <w:rPr>
          <w:szCs w:val="24"/>
        </w:rPr>
        <w:t>[</w:t>
      </w:r>
      <w:r w:rsidR="002371E6">
        <w:rPr>
          <w:szCs w:val="24"/>
        </w:rPr>
        <w:t>19</w:t>
      </w:r>
      <w:r w:rsidR="00BD2A89">
        <w:rPr>
          <w:szCs w:val="24"/>
        </w:rPr>
        <w:t>3</w:t>
      </w:r>
      <w:r w:rsidR="009120DF">
        <w:rPr>
          <w:szCs w:val="24"/>
        </w:rPr>
        <w:t>–</w:t>
      </w:r>
      <w:r w:rsidR="009120DF" w:rsidRPr="009120DF">
        <w:rPr>
          <w:szCs w:val="24"/>
        </w:rPr>
        <w:t>19</w:t>
      </w:r>
      <w:r w:rsidR="00BD2A89">
        <w:rPr>
          <w:szCs w:val="24"/>
        </w:rPr>
        <w:t>9</w:t>
      </w:r>
      <w:r w:rsidR="00FA725F" w:rsidRPr="00FA725F">
        <w:rPr>
          <w:szCs w:val="24"/>
        </w:rPr>
        <w:t>]</w:t>
      </w:r>
    </w:p>
    <w:p w:rsidR="00986983" w:rsidRDefault="00986983" w:rsidP="00987FC0">
      <w:pPr>
        <w:pStyle w:val="afff9"/>
        <w:numPr>
          <w:ilvl w:val="0"/>
          <w:numId w:val="0"/>
        </w:numPr>
        <w:spacing w:before="0"/>
        <w:ind w:firstLine="709"/>
        <w:rPr>
          <w:b/>
        </w:rPr>
      </w:pPr>
      <w:r w:rsidRPr="00086340">
        <w:rPr>
          <w:b/>
        </w:rPr>
        <w:t>Уровень убедительности рекомендаций С (уровень достоверности доказательств – 5)</w:t>
      </w:r>
    </w:p>
    <w:p w:rsidR="00986983" w:rsidRPr="00986983" w:rsidRDefault="00986983" w:rsidP="00987FC0">
      <w:pPr>
        <w:pStyle w:val="afff9"/>
        <w:numPr>
          <w:ilvl w:val="0"/>
          <w:numId w:val="0"/>
        </w:numPr>
        <w:spacing w:before="0"/>
        <w:ind w:firstLine="709"/>
        <w:rPr>
          <w:rStyle w:val="affc"/>
          <w:bCs w:val="0"/>
        </w:rPr>
      </w:pPr>
      <w:r>
        <w:rPr>
          <w:b/>
        </w:rPr>
        <w:t xml:space="preserve">Комментарии: </w:t>
      </w:r>
      <w:r>
        <w:rPr>
          <w:rStyle w:val="affd"/>
        </w:rPr>
        <w:t>Лечение сероводородными водами проводится на курортах Горячий Ключ, Ейск, Пятигорск, Сергиевские минеральные воды, Серноводск, Сочи, Мацеста, Хоста.</w:t>
      </w:r>
    </w:p>
    <w:p w:rsidR="00986983" w:rsidRPr="002429CC" w:rsidRDefault="00986983" w:rsidP="00987FC0">
      <w:pPr>
        <w:numPr>
          <w:ilvl w:val="0"/>
          <w:numId w:val="18"/>
        </w:numPr>
        <w:ind w:left="0" w:firstLine="709"/>
        <w:rPr>
          <w:rFonts w:eastAsia="Times New Roman"/>
          <w:szCs w:val="24"/>
        </w:rPr>
      </w:pPr>
      <w:r>
        <w:rPr>
          <w:rStyle w:val="affc"/>
          <w:szCs w:val="24"/>
        </w:rPr>
        <w:t xml:space="preserve">Рекомендуются </w:t>
      </w:r>
      <w:r w:rsidRPr="00986983">
        <w:rPr>
          <w:rStyle w:val="affc"/>
          <w:b w:val="0"/>
          <w:szCs w:val="24"/>
        </w:rPr>
        <w:t xml:space="preserve">пациентам с псориазом </w:t>
      </w:r>
      <w:r w:rsidR="002429CC">
        <w:rPr>
          <w:szCs w:val="24"/>
        </w:rPr>
        <w:t>в</w:t>
      </w:r>
      <w:r w:rsidR="002429CC" w:rsidRPr="00F922FE">
        <w:rPr>
          <w:szCs w:val="24"/>
        </w:rPr>
        <w:t>анны газовые (кислородные, углекислые, азотные)</w:t>
      </w:r>
      <w:r w:rsidR="00FA725F" w:rsidRPr="00FA725F">
        <w:rPr>
          <w:szCs w:val="24"/>
        </w:rPr>
        <w:t xml:space="preserve"> [</w:t>
      </w:r>
      <w:r w:rsidR="009120DF">
        <w:rPr>
          <w:szCs w:val="24"/>
        </w:rPr>
        <w:t>19</w:t>
      </w:r>
      <w:r w:rsidR="00BD2A89">
        <w:rPr>
          <w:szCs w:val="24"/>
        </w:rPr>
        <w:t>5</w:t>
      </w:r>
      <w:r w:rsidR="009120DF">
        <w:rPr>
          <w:szCs w:val="24"/>
        </w:rPr>
        <w:t xml:space="preserve">, </w:t>
      </w:r>
      <w:r w:rsidR="009120DF" w:rsidRPr="009120DF">
        <w:rPr>
          <w:szCs w:val="24"/>
        </w:rPr>
        <w:t>19</w:t>
      </w:r>
      <w:r w:rsidR="00BD2A89">
        <w:rPr>
          <w:szCs w:val="24"/>
        </w:rPr>
        <w:t>6</w:t>
      </w:r>
      <w:r w:rsidR="00FA725F" w:rsidRPr="00FA725F">
        <w:rPr>
          <w:szCs w:val="24"/>
        </w:rPr>
        <w:t>]</w:t>
      </w:r>
    </w:p>
    <w:p w:rsidR="002429CC" w:rsidRPr="002429CC" w:rsidRDefault="002429CC" w:rsidP="00987FC0">
      <w:pPr>
        <w:rPr>
          <w:rFonts w:eastAsia="Times New Roman"/>
          <w:szCs w:val="24"/>
        </w:rPr>
      </w:pPr>
      <w:r w:rsidRPr="00086340">
        <w:rPr>
          <w:b/>
        </w:rPr>
        <w:t>Уровень убедительности рекомендаций С (уровень достоверности доказательств – 5)</w:t>
      </w:r>
    </w:p>
    <w:p w:rsidR="002429CC" w:rsidRPr="00882A82" w:rsidRDefault="002429CC" w:rsidP="00987FC0">
      <w:pPr>
        <w:numPr>
          <w:ilvl w:val="0"/>
          <w:numId w:val="18"/>
        </w:numPr>
        <w:ind w:left="0" w:firstLine="709"/>
        <w:rPr>
          <w:rFonts w:eastAsia="Times New Roman"/>
          <w:szCs w:val="24"/>
        </w:rPr>
      </w:pPr>
      <w:r>
        <w:rPr>
          <w:rStyle w:val="affc"/>
          <w:szCs w:val="24"/>
        </w:rPr>
        <w:t>Рекомендуются</w:t>
      </w:r>
      <w:r w:rsidR="00E373E2">
        <w:rPr>
          <w:rStyle w:val="affc"/>
          <w:szCs w:val="24"/>
        </w:rPr>
        <w:t xml:space="preserve"> </w:t>
      </w:r>
      <w:r w:rsidRPr="00986983">
        <w:rPr>
          <w:rStyle w:val="affc"/>
          <w:b w:val="0"/>
          <w:szCs w:val="24"/>
        </w:rPr>
        <w:t xml:space="preserve">пациентам с псориазом </w:t>
      </w:r>
      <w:r>
        <w:rPr>
          <w:szCs w:val="24"/>
        </w:rPr>
        <w:t>в</w:t>
      </w:r>
      <w:r w:rsidRPr="00F922FE">
        <w:rPr>
          <w:szCs w:val="24"/>
        </w:rPr>
        <w:t>анны радоновые лечебные</w:t>
      </w:r>
      <w:r w:rsidR="00FA725F" w:rsidRPr="00FA725F">
        <w:rPr>
          <w:szCs w:val="24"/>
        </w:rPr>
        <w:t xml:space="preserve"> [</w:t>
      </w:r>
      <w:r w:rsidR="009120DF">
        <w:rPr>
          <w:szCs w:val="24"/>
        </w:rPr>
        <w:t>19</w:t>
      </w:r>
      <w:r w:rsidR="00BD2A89">
        <w:rPr>
          <w:szCs w:val="24"/>
        </w:rPr>
        <w:t>5</w:t>
      </w:r>
      <w:r w:rsidR="00FA725F" w:rsidRPr="00FA725F">
        <w:rPr>
          <w:szCs w:val="24"/>
        </w:rPr>
        <w:t>]</w:t>
      </w:r>
    </w:p>
    <w:p w:rsidR="00882A82" w:rsidRPr="00882A82" w:rsidRDefault="00882A82" w:rsidP="00987FC0">
      <w:pPr>
        <w:rPr>
          <w:rStyle w:val="affc"/>
          <w:rFonts w:eastAsia="Times New Roman"/>
          <w:b w:val="0"/>
          <w:bCs w:val="0"/>
          <w:szCs w:val="24"/>
        </w:rPr>
      </w:pPr>
      <w:r w:rsidRPr="00086340">
        <w:rPr>
          <w:b/>
        </w:rPr>
        <w:t>Уровень убедительности рекомендаций С (уровень достоверности доказательств – 5)</w:t>
      </w:r>
    </w:p>
    <w:p w:rsidR="00882A82" w:rsidRPr="0007635E" w:rsidRDefault="00882A82" w:rsidP="00987FC0">
      <w:pPr>
        <w:rPr>
          <w:rFonts w:eastAsia="Times New Roman"/>
          <w:szCs w:val="24"/>
        </w:rPr>
      </w:pPr>
      <w:r w:rsidRPr="007A29DE">
        <w:rPr>
          <w:rStyle w:val="affc"/>
        </w:rPr>
        <w:t>Комментарии:</w:t>
      </w:r>
      <w:r w:rsidR="00E373E2">
        <w:rPr>
          <w:rStyle w:val="affc"/>
        </w:rPr>
        <w:t xml:space="preserve"> </w:t>
      </w:r>
      <w:r>
        <w:rPr>
          <w:rStyle w:val="affd"/>
        </w:rPr>
        <w:t>Лечение радоновыми водами проводится на курортах Белокуриха, Молоковка, Пятигорск.</w:t>
      </w:r>
    </w:p>
    <w:p w:rsidR="0007635E" w:rsidRPr="002429CC" w:rsidRDefault="0007635E" w:rsidP="00987FC0">
      <w:pPr>
        <w:numPr>
          <w:ilvl w:val="0"/>
          <w:numId w:val="18"/>
        </w:numPr>
        <w:ind w:left="0" w:firstLine="709"/>
        <w:rPr>
          <w:rFonts w:eastAsia="Times New Roman"/>
          <w:szCs w:val="24"/>
        </w:rPr>
      </w:pPr>
      <w:r>
        <w:rPr>
          <w:rStyle w:val="affc"/>
          <w:szCs w:val="24"/>
        </w:rPr>
        <w:t xml:space="preserve">Рекомендуются </w:t>
      </w:r>
      <w:r w:rsidRPr="00986983">
        <w:rPr>
          <w:rStyle w:val="affc"/>
          <w:b w:val="0"/>
          <w:szCs w:val="24"/>
        </w:rPr>
        <w:t>пациентам с псориазом</w:t>
      </w:r>
      <w:r w:rsidR="00BD2A89">
        <w:rPr>
          <w:rStyle w:val="affc"/>
          <w:b w:val="0"/>
          <w:szCs w:val="24"/>
        </w:rPr>
        <w:t xml:space="preserve"> </w:t>
      </w:r>
      <w:r>
        <w:rPr>
          <w:rStyle w:val="affc"/>
          <w:b w:val="0"/>
          <w:szCs w:val="24"/>
        </w:rPr>
        <w:t xml:space="preserve">грязевые ванны </w:t>
      </w:r>
      <w:r w:rsidRPr="00D6540F">
        <w:rPr>
          <w:rStyle w:val="affc"/>
          <w:b w:val="0"/>
          <w:szCs w:val="24"/>
        </w:rPr>
        <w:t>[</w:t>
      </w:r>
      <w:r w:rsidR="009120DF">
        <w:rPr>
          <w:rStyle w:val="affc"/>
          <w:b w:val="0"/>
          <w:szCs w:val="24"/>
        </w:rPr>
        <w:t>19</w:t>
      </w:r>
      <w:r w:rsidR="00BD2A89">
        <w:rPr>
          <w:rStyle w:val="affc"/>
          <w:b w:val="0"/>
          <w:szCs w:val="24"/>
        </w:rPr>
        <w:t>5</w:t>
      </w:r>
      <w:r w:rsidR="009120DF">
        <w:rPr>
          <w:rStyle w:val="affc"/>
          <w:b w:val="0"/>
          <w:szCs w:val="24"/>
        </w:rPr>
        <w:t>, 19</w:t>
      </w:r>
      <w:r w:rsidR="00BD2A89">
        <w:rPr>
          <w:rStyle w:val="affc"/>
          <w:b w:val="0"/>
          <w:szCs w:val="24"/>
        </w:rPr>
        <w:t>7</w:t>
      </w:r>
      <w:r w:rsidR="009120DF">
        <w:rPr>
          <w:rStyle w:val="affc"/>
          <w:b w:val="0"/>
          <w:szCs w:val="24"/>
        </w:rPr>
        <w:t xml:space="preserve">, </w:t>
      </w:r>
      <w:r w:rsidR="00BD2A89">
        <w:rPr>
          <w:rFonts w:ascii="TimesNewRomanPSMT" w:hAnsi="TimesNewRomanPSMT" w:cs="TimesNewRomanPSMT"/>
          <w:szCs w:val="24"/>
        </w:rPr>
        <w:t>200</w:t>
      </w:r>
      <w:r w:rsidRPr="00D6540F">
        <w:rPr>
          <w:rStyle w:val="affc"/>
          <w:b w:val="0"/>
          <w:szCs w:val="24"/>
        </w:rPr>
        <w:t>]</w:t>
      </w:r>
    </w:p>
    <w:p w:rsidR="002429CC" w:rsidRDefault="002429CC" w:rsidP="00987FC0">
      <w:pPr>
        <w:rPr>
          <w:b/>
        </w:rPr>
      </w:pPr>
      <w:r w:rsidRPr="00086340">
        <w:rPr>
          <w:b/>
        </w:rPr>
        <w:t>Уровень убедительности рекомендаций С (уровень достоверности доказательств – 5)</w:t>
      </w:r>
    </w:p>
    <w:p w:rsidR="00882A82" w:rsidRPr="002429CC" w:rsidRDefault="00882A82" w:rsidP="00987FC0">
      <w:pPr>
        <w:rPr>
          <w:rStyle w:val="affc"/>
          <w:rFonts w:eastAsia="Times New Roman"/>
          <w:b w:val="0"/>
          <w:bCs w:val="0"/>
          <w:szCs w:val="24"/>
        </w:rPr>
      </w:pPr>
      <w:r w:rsidRPr="007A29DE">
        <w:rPr>
          <w:rStyle w:val="affc"/>
        </w:rPr>
        <w:lastRenderedPageBreak/>
        <w:t>Комментарии:</w:t>
      </w:r>
      <w:r w:rsidR="00E373E2">
        <w:rPr>
          <w:rStyle w:val="affc"/>
        </w:rPr>
        <w:t xml:space="preserve"> </w:t>
      </w:r>
      <w:r>
        <w:rPr>
          <w:rStyle w:val="affd"/>
        </w:rPr>
        <w:t>Лечение грязевыми ваннами проводится на курортах Крыма.</w:t>
      </w:r>
    </w:p>
    <w:p w:rsidR="002429CC" w:rsidRPr="00824877" w:rsidRDefault="002429CC" w:rsidP="00987FC0">
      <w:pPr>
        <w:numPr>
          <w:ilvl w:val="0"/>
          <w:numId w:val="18"/>
        </w:numPr>
        <w:ind w:left="0" w:firstLine="709"/>
        <w:rPr>
          <w:rStyle w:val="affc"/>
          <w:rFonts w:eastAsia="Times New Roman"/>
          <w:b w:val="0"/>
          <w:bCs w:val="0"/>
          <w:szCs w:val="24"/>
        </w:rPr>
      </w:pPr>
      <w:r w:rsidRPr="00824877">
        <w:rPr>
          <w:rStyle w:val="affc"/>
          <w:szCs w:val="24"/>
        </w:rPr>
        <w:t>Рекомендуются</w:t>
      </w:r>
      <w:r w:rsidR="00824877">
        <w:rPr>
          <w:rStyle w:val="affc"/>
          <w:szCs w:val="24"/>
        </w:rPr>
        <w:t xml:space="preserve"> </w:t>
      </w:r>
      <w:r w:rsidRPr="00824877">
        <w:rPr>
          <w:rStyle w:val="affc"/>
          <w:b w:val="0"/>
          <w:szCs w:val="24"/>
        </w:rPr>
        <w:t xml:space="preserve">пациентам с псориазом </w:t>
      </w:r>
      <w:r w:rsidR="0007635E" w:rsidRPr="00824877">
        <w:rPr>
          <w:szCs w:val="24"/>
        </w:rPr>
        <w:t>ванны минеральные лечебные [</w:t>
      </w:r>
      <w:r w:rsidR="009120DF" w:rsidRPr="00824877">
        <w:rPr>
          <w:szCs w:val="24"/>
        </w:rPr>
        <w:t>19</w:t>
      </w:r>
      <w:r w:rsidR="00BD2A89" w:rsidRPr="00824877">
        <w:rPr>
          <w:szCs w:val="24"/>
        </w:rPr>
        <w:t>8</w:t>
      </w:r>
      <w:r w:rsidR="009120DF" w:rsidRPr="00824877">
        <w:rPr>
          <w:szCs w:val="24"/>
        </w:rPr>
        <w:t xml:space="preserve">, </w:t>
      </w:r>
      <w:r w:rsidR="009120DF" w:rsidRPr="00824877">
        <w:rPr>
          <w:rFonts w:eastAsia="Times New Roman"/>
          <w:szCs w:val="24"/>
          <w:lang w:eastAsia="bg-BG"/>
        </w:rPr>
        <w:t>19</w:t>
      </w:r>
      <w:r w:rsidR="00BD2A89" w:rsidRPr="00824877">
        <w:rPr>
          <w:rFonts w:eastAsia="Times New Roman"/>
          <w:szCs w:val="24"/>
          <w:lang w:eastAsia="bg-BG"/>
        </w:rPr>
        <w:t>9</w:t>
      </w:r>
      <w:r w:rsidR="0007635E" w:rsidRPr="00824877">
        <w:rPr>
          <w:szCs w:val="24"/>
        </w:rPr>
        <w:t>]</w:t>
      </w:r>
    </w:p>
    <w:p w:rsidR="00D6540F" w:rsidRPr="002429CC" w:rsidRDefault="00D6540F" w:rsidP="00987FC0">
      <w:pPr>
        <w:rPr>
          <w:rStyle w:val="affc"/>
          <w:rFonts w:eastAsia="Times New Roman"/>
          <w:b w:val="0"/>
          <w:bCs w:val="0"/>
          <w:szCs w:val="24"/>
        </w:rPr>
      </w:pPr>
      <w:r w:rsidRPr="00086340">
        <w:rPr>
          <w:b/>
        </w:rPr>
        <w:t>Уровень убедительности рекомендаций С (уровень достоверности доказательств – 5)</w:t>
      </w:r>
    </w:p>
    <w:p w:rsidR="002429CC" w:rsidRPr="00CD56B9" w:rsidRDefault="002429CC" w:rsidP="00987FC0">
      <w:pPr>
        <w:numPr>
          <w:ilvl w:val="0"/>
          <w:numId w:val="18"/>
        </w:numPr>
        <w:ind w:left="0" w:firstLine="709"/>
        <w:rPr>
          <w:rStyle w:val="affc"/>
          <w:rFonts w:eastAsia="Times New Roman"/>
          <w:b w:val="0"/>
          <w:bCs w:val="0"/>
          <w:szCs w:val="24"/>
        </w:rPr>
      </w:pPr>
      <w:r>
        <w:rPr>
          <w:rStyle w:val="affc"/>
          <w:szCs w:val="24"/>
        </w:rPr>
        <w:t>Рекоменду</w:t>
      </w:r>
      <w:r w:rsidR="00D6540F">
        <w:rPr>
          <w:rStyle w:val="affc"/>
          <w:szCs w:val="24"/>
        </w:rPr>
        <w:t>е</w:t>
      </w:r>
      <w:r>
        <w:rPr>
          <w:rStyle w:val="affc"/>
          <w:szCs w:val="24"/>
        </w:rPr>
        <w:t>тся</w:t>
      </w:r>
      <w:r w:rsidR="009C572C" w:rsidRPr="009C572C">
        <w:rPr>
          <w:rStyle w:val="affc"/>
          <w:szCs w:val="24"/>
        </w:rPr>
        <w:t xml:space="preserve"> </w:t>
      </w:r>
      <w:r w:rsidR="00D6540F" w:rsidRPr="00986983">
        <w:rPr>
          <w:rStyle w:val="affc"/>
          <w:b w:val="0"/>
          <w:szCs w:val="24"/>
        </w:rPr>
        <w:t>пациентам с псориазом</w:t>
      </w:r>
      <w:r w:rsidR="00D6540F">
        <w:rPr>
          <w:rStyle w:val="affc"/>
          <w:b w:val="0"/>
          <w:szCs w:val="24"/>
        </w:rPr>
        <w:t xml:space="preserve"> гелиовоздействие </w:t>
      </w:r>
      <w:r w:rsidR="00D6540F" w:rsidRPr="00D6540F">
        <w:rPr>
          <w:rStyle w:val="affc"/>
          <w:b w:val="0"/>
          <w:szCs w:val="24"/>
        </w:rPr>
        <w:t>[</w:t>
      </w:r>
      <w:r w:rsidR="009120DF">
        <w:rPr>
          <w:rStyle w:val="affc"/>
          <w:b w:val="0"/>
          <w:szCs w:val="24"/>
        </w:rPr>
        <w:t>19</w:t>
      </w:r>
      <w:r w:rsidR="00BD2A89">
        <w:rPr>
          <w:rStyle w:val="affc"/>
          <w:b w:val="0"/>
          <w:szCs w:val="24"/>
        </w:rPr>
        <w:t>5</w:t>
      </w:r>
      <w:r w:rsidR="009120DF">
        <w:rPr>
          <w:rStyle w:val="affc"/>
          <w:b w:val="0"/>
          <w:szCs w:val="24"/>
        </w:rPr>
        <w:t>, 19</w:t>
      </w:r>
      <w:r w:rsidR="00BD2A89">
        <w:rPr>
          <w:rStyle w:val="affc"/>
          <w:b w:val="0"/>
          <w:szCs w:val="24"/>
        </w:rPr>
        <w:t>7</w:t>
      </w:r>
      <w:r w:rsidR="009120DF">
        <w:rPr>
          <w:rStyle w:val="affc"/>
          <w:b w:val="0"/>
          <w:szCs w:val="24"/>
        </w:rPr>
        <w:t xml:space="preserve">, </w:t>
      </w:r>
      <w:r w:rsidR="00BD2A89">
        <w:rPr>
          <w:rStyle w:val="affc"/>
          <w:b w:val="0"/>
          <w:szCs w:val="24"/>
        </w:rPr>
        <w:t>201</w:t>
      </w:r>
      <w:r w:rsidR="00D41407">
        <w:rPr>
          <w:rStyle w:val="affc"/>
          <w:b w:val="0"/>
          <w:szCs w:val="24"/>
        </w:rPr>
        <w:t>–20</w:t>
      </w:r>
      <w:r w:rsidR="00BD2A89">
        <w:rPr>
          <w:rStyle w:val="affc"/>
          <w:b w:val="0"/>
          <w:szCs w:val="24"/>
        </w:rPr>
        <w:t>5</w:t>
      </w:r>
      <w:r w:rsidR="00D6540F" w:rsidRPr="00D6540F">
        <w:rPr>
          <w:rStyle w:val="affc"/>
          <w:b w:val="0"/>
          <w:szCs w:val="24"/>
        </w:rPr>
        <w:t>]</w:t>
      </w:r>
    </w:p>
    <w:p w:rsidR="00CD56B9" w:rsidRPr="00CD56B9" w:rsidRDefault="00CD56B9" w:rsidP="00987FC0">
      <w:pPr>
        <w:rPr>
          <w:rStyle w:val="affc"/>
          <w:rFonts w:eastAsia="Times New Roman"/>
          <w:b w:val="0"/>
          <w:bCs w:val="0"/>
          <w:szCs w:val="24"/>
        </w:rPr>
      </w:pPr>
      <w:r w:rsidRPr="00086340">
        <w:rPr>
          <w:rStyle w:val="affc"/>
        </w:rPr>
        <w:t xml:space="preserve">Уровень убедительности рекомендаций </w:t>
      </w:r>
      <w:r w:rsidR="001D5494">
        <w:rPr>
          <w:rStyle w:val="affc"/>
          <w:lang w:val="en-US"/>
        </w:rPr>
        <w:t>B</w:t>
      </w:r>
      <w:r w:rsidR="00E373E2">
        <w:rPr>
          <w:rStyle w:val="affc"/>
        </w:rPr>
        <w:t xml:space="preserve"> </w:t>
      </w:r>
      <w:r w:rsidRPr="00086340">
        <w:t xml:space="preserve">(уровень достоверности доказательств – </w:t>
      </w:r>
      <w:r w:rsidR="001D5494" w:rsidRPr="001D5494">
        <w:t>3</w:t>
      </w:r>
      <w:r w:rsidRPr="00086340">
        <w:t>)</w:t>
      </w:r>
    </w:p>
    <w:p w:rsidR="00CD56B9" w:rsidRPr="00CD56B9" w:rsidRDefault="00CD56B9" w:rsidP="00987FC0">
      <w:pPr>
        <w:numPr>
          <w:ilvl w:val="0"/>
          <w:numId w:val="18"/>
        </w:numPr>
        <w:ind w:left="0" w:firstLine="709"/>
        <w:rPr>
          <w:rFonts w:eastAsia="Times New Roman"/>
          <w:b/>
          <w:szCs w:val="24"/>
        </w:rPr>
      </w:pPr>
      <w:r w:rsidRPr="00CD56B9">
        <w:rPr>
          <w:rFonts w:eastAsia="Times New Roman"/>
          <w:b/>
          <w:szCs w:val="24"/>
        </w:rPr>
        <w:t xml:space="preserve">Рекомендуется </w:t>
      </w:r>
      <w:r w:rsidRPr="00986983">
        <w:rPr>
          <w:rStyle w:val="affc"/>
          <w:b w:val="0"/>
          <w:szCs w:val="24"/>
        </w:rPr>
        <w:t>пациентам с псориазом</w:t>
      </w:r>
      <w:r>
        <w:rPr>
          <w:rStyle w:val="affc"/>
          <w:b w:val="0"/>
          <w:szCs w:val="24"/>
        </w:rPr>
        <w:t xml:space="preserve"> воздействие климатом</w:t>
      </w:r>
      <w:r w:rsidR="00E373E2">
        <w:rPr>
          <w:rStyle w:val="affc"/>
          <w:b w:val="0"/>
          <w:szCs w:val="24"/>
        </w:rPr>
        <w:t xml:space="preserve"> </w:t>
      </w:r>
      <w:r w:rsidRPr="00CD56B9">
        <w:rPr>
          <w:rStyle w:val="affc"/>
          <w:b w:val="0"/>
          <w:szCs w:val="24"/>
        </w:rPr>
        <w:t>[</w:t>
      </w:r>
      <w:r w:rsidR="00D41407">
        <w:rPr>
          <w:rStyle w:val="affc"/>
          <w:b w:val="0"/>
          <w:szCs w:val="24"/>
        </w:rPr>
        <w:t>19</w:t>
      </w:r>
      <w:r w:rsidR="00BD2A89">
        <w:rPr>
          <w:rStyle w:val="affc"/>
          <w:b w:val="0"/>
          <w:szCs w:val="24"/>
        </w:rPr>
        <w:t>5</w:t>
      </w:r>
      <w:r w:rsidR="00D41407">
        <w:rPr>
          <w:rStyle w:val="affc"/>
          <w:b w:val="0"/>
          <w:szCs w:val="24"/>
        </w:rPr>
        <w:t>, 20</w:t>
      </w:r>
      <w:r w:rsidR="00BD2A89">
        <w:rPr>
          <w:rStyle w:val="affc"/>
          <w:b w:val="0"/>
          <w:szCs w:val="24"/>
        </w:rPr>
        <w:t>6</w:t>
      </w:r>
      <w:r w:rsidR="00D41407">
        <w:rPr>
          <w:rStyle w:val="affc"/>
          <w:b w:val="0"/>
          <w:szCs w:val="24"/>
        </w:rPr>
        <w:t>, 20</w:t>
      </w:r>
      <w:r w:rsidR="00BD2A89">
        <w:rPr>
          <w:rStyle w:val="affc"/>
          <w:b w:val="0"/>
          <w:szCs w:val="24"/>
        </w:rPr>
        <w:t>7</w:t>
      </w:r>
      <w:r w:rsidRPr="00CD56B9">
        <w:rPr>
          <w:rStyle w:val="affc"/>
          <w:b w:val="0"/>
          <w:szCs w:val="24"/>
        </w:rPr>
        <w:t>]</w:t>
      </w:r>
    </w:p>
    <w:p w:rsidR="003F04C8" w:rsidRPr="007A29DE" w:rsidRDefault="00086340" w:rsidP="00987FC0">
      <w:pPr>
        <w:pStyle w:val="afc"/>
        <w:spacing w:beforeAutospacing="0" w:afterAutospacing="0" w:line="360" w:lineRule="auto"/>
      </w:pPr>
      <w:r w:rsidRPr="00086340">
        <w:rPr>
          <w:rStyle w:val="affc"/>
        </w:rPr>
        <w:t xml:space="preserve">Уровень убедительности рекомендаций </w:t>
      </w:r>
      <w:r w:rsidRPr="00086340">
        <w:rPr>
          <w:rStyle w:val="affc"/>
          <w:lang w:val="en-US"/>
        </w:rPr>
        <w:t>C</w:t>
      </w:r>
      <w:r w:rsidR="001A2686">
        <w:rPr>
          <w:rStyle w:val="affc"/>
        </w:rPr>
        <w:t xml:space="preserve"> </w:t>
      </w:r>
      <w:r w:rsidRPr="00086340">
        <w:t>(уровень достоверности доказательств – 5)</w:t>
      </w:r>
    </w:p>
    <w:p w:rsidR="003F04C8" w:rsidRPr="007A29DE" w:rsidRDefault="003F04C8" w:rsidP="00987FC0">
      <w:pPr>
        <w:pStyle w:val="afc"/>
        <w:spacing w:beforeAutospacing="0" w:afterAutospacing="0" w:line="360" w:lineRule="auto"/>
      </w:pPr>
    </w:p>
    <w:p w:rsidR="00A43CE5" w:rsidRPr="007A29DE" w:rsidRDefault="00086340" w:rsidP="00987FC0">
      <w:pPr>
        <w:pStyle w:val="CustomContentNormal"/>
        <w:spacing w:before="0"/>
        <w:ind w:firstLine="709"/>
        <w:rPr>
          <w:sz w:val="24"/>
          <w:szCs w:val="24"/>
        </w:rPr>
      </w:pPr>
      <w:bookmarkStart w:id="38" w:name="_Toc41988293"/>
      <w:r w:rsidRPr="00086340">
        <w:rPr>
          <w:sz w:val="24"/>
          <w:szCs w:val="24"/>
        </w:rPr>
        <w:t>5. Профилактика</w:t>
      </w:r>
      <w:bookmarkEnd w:id="37"/>
      <w:r w:rsidRPr="00086340">
        <w:rPr>
          <w:sz w:val="24"/>
          <w:szCs w:val="24"/>
        </w:rPr>
        <w:t xml:space="preserve"> и диспансерное наблюдение, медицинские показания и противопоказания к применению методов профилактики</w:t>
      </w:r>
      <w:bookmarkEnd w:id="38"/>
    </w:p>
    <w:p w:rsidR="003F04C8" w:rsidRPr="007A29DE" w:rsidRDefault="00086340" w:rsidP="00987FC0">
      <w:pPr>
        <w:pStyle w:val="1"/>
        <w:tabs>
          <w:tab w:val="left" w:pos="993"/>
        </w:tabs>
        <w:spacing w:before="0"/>
        <w:ind w:left="0" w:firstLine="709"/>
        <w:rPr>
          <w:szCs w:val="24"/>
        </w:rPr>
      </w:pPr>
      <w:bookmarkStart w:id="39" w:name="__RefHeading___doc_6"/>
      <w:r w:rsidRPr="00086340">
        <w:rPr>
          <w:b/>
          <w:szCs w:val="24"/>
        </w:rPr>
        <w:t xml:space="preserve">Рекомендуется </w:t>
      </w:r>
      <w:r w:rsidRPr="00086340">
        <w:rPr>
          <w:szCs w:val="24"/>
        </w:rPr>
        <w:t>проводить пациентам с псориазом мероприятия по профилактике обострений псориаза (предупреждение стрессов, простудных заболеваний, санации хронических очагов инфекции в организме) [1, 2].</w:t>
      </w:r>
    </w:p>
    <w:p w:rsidR="007E31B3" w:rsidRPr="007A29DE" w:rsidRDefault="00086340" w:rsidP="00987FC0">
      <w:pPr>
        <w:pStyle w:val="1"/>
        <w:numPr>
          <w:ilvl w:val="0"/>
          <w:numId w:val="0"/>
        </w:numPr>
        <w:tabs>
          <w:tab w:val="left" w:pos="993"/>
        </w:tabs>
        <w:spacing w:before="0"/>
        <w:ind w:firstLine="709"/>
        <w:rPr>
          <w:b/>
          <w:szCs w:val="24"/>
        </w:rPr>
      </w:pPr>
      <w:r w:rsidRPr="00086340">
        <w:rPr>
          <w:b/>
        </w:rPr>
        <w:t>Уровень убедительности рекомендаций С (уровень достоверности доказательств – 5)</w:t>
      </w:r>
    </w:p>
    <w:p w:rsidR="003F04C8" w:rsidRPr="007A29DE" w:rsidRDefault="00086340" w:rsidP="00987FC0">
      <w:pPr>
        <w:pStyle w:val="1"/>
        <w:tabs>
          <w:tab w:val="left" w:pos="993"/>
        </w:tabs>
        <w:spacing w:before="0"/>
        <w:ind w:left="0" w:firstLine="709"/>
        <w:rPr>
          <w:szCs w:val="24"/>
        </w:rPr>
      </w:pPr>
      <w:r w:rsidRPr="00086340">
        <w:rPr>
          <w:szCs w:val="24"/>
        </w:rPr>
        <w:t xml:space="preserve">Диспансерное наблюдение пациентов с псориазом проводится специалистами врачами-дерматовенерологами в условиях кожно-венерологических диспансеров </w:t>
      </w:r>
      <w:r>
        <w:rPr>
          <w:rStyle w:val="affd"/>
          <w:i w:val="0"/>
        </w:rPr>
        <w:t>[</w:t>
      </w:r>
      <w:r w:rsidR="00D41407">
        <w:rPr>
          <w:rStyle w:val="affd"/>
          <w:i w:val="0"/>
        </w:rPr>
        <w:t>20</w:t>
      </w:r>
      <w:r w:rsidR="00BD2A89">
        <w:rPr>
          <w:rStyle w:val="affd"/>
          <w:i w:val="0"/>
        </w:rPr>
        <w:t>8</w:t>
      </w:r>
      <w:r>
        <w:rPr>
          <w:rStyle w:val="affd"/>
          <w:i w:val="0"/>
        </w:rPr>
        <w:t>]</w:t>
      </w:r>
    </w:p>
    <w:p w:rsidR="006425FF" w:rsidRPr="007A29DE" w:rsidRDefault="00086340" w:rsidP="00987FC0">
      <w:pPr>
        <w:pStyle w:val="aff2"/>
        <w:tabs>
          <w:tab w:val="left" w:pos="993"/>
        </w:tabs>
        <w:ind w:left="0" w:firstLine="709"/>
      </w:pPr>
      <w:r w:rsidRPr="00086340">
        <w:t>Уровень убедительности рекомендаций</w:t>
      </w:r>
      <w:r w:rsidR="00BD2A89">
        <w:t xml:space="preserve"> </w:t>
      </w:r>
      <w:r w:rsidRPr="00086340">
        <w:t>С (уровень достоверности доказательств – 5)</w:t>
      </w:r>
    </w:p>
    <w:p w:rsidR="009B4039" w:rsidRPr="007A29DE" w:rsidRDefault="00086340" w:rsidP="009A6CD9">
      <w:pPr>
        <w:pStyle w:val="afff3"/>
        <w:spacing w:before="0"/>
        <w:rPr>
          <w:sz w:val="24"/>
          <w:szCs w:val="24"/>
        </w:rPr>
      </w:pPr>
      <w:bookmarkStart w:id="40" w:name="_Toc41988294"/>
      <w:r w:rsidRPr="00086340">
        <w:rPr>
          <w:sz w:val="24"/>
          <w:szCs w:val="24"/>
        </w:rPr>
        <w:t>6. Организация оказания медицинской помощи</w:t>
      </w:r>
      <w:bookmarkEnd w:id="40"/>
    </w:p>
    <w:p w:rsidR="00D93D09" w:rsidRDefault="00EE0CE8" w:rsidP="009A6CD9">
      <w:pPr>
        <w:shd w:val="clear" w:color="auto" w:fill="FFFFFF"/>
      </w:pPr>
      <w:r w:rsidRPr="00463175">
        <w:t>В рамках оказания первичной врачебной медико-санитарной помощи врачи-терапевты участковые, врачи-педиатры участковые, врачи общей практики (семейные врачи) при выявлении у больных высыпаний н</w:t>
      </w:r>
      <w:r>
        <w:t>а коже, симптомов или признаков псориаза</w:t>
      </w:r>
      <w:r w:rsidRPr="00463175">
        <w:t xml:space="preserve"> направляют больного в медицинскую организацию</w:t>
      </w:r>
      <w:r w:rsidR="00795E79" w:rsidRPr="00795E79">
        <w:t xml:space="preserve"> </w:t>
      </w:r>
      <w:r w:rsidRPr="00463175">
        <w:t>дерматовенерологического профиля для оказания ему первичной специализированной медико-санитарной помощи</w:t>
      </w:r>
      <w:r>
        <w:t>.</w:t>
      </w:r>
    </w:p>
    <w:p w:rsidR="00EE0CE8" w:rsidRDefault="00EE0CE8" w:rsidP="00EE0CE8">
      <w:pPr>
        <w:pStyle w:val="aff9"/>
      </w:pPr>
      <w:r w:rsidRPr="00463175">
        <w:t>При невозможности оказания медицинской помощи в рамках первичной специализированной медико-санитарной помощи и наличии медицинских показаний больной направляется в медицинскую организацию, оказывающую специализированную медицинскую помощь.</w:t>
      </w:r>
    </w:p>
    <w:p w:rsidR="00EE0CE8" w:rsidRPr="00454A31" w:rsidRDefault="00EE0CE8" w:rsidP="00EE0CE8">
      <w:pPr>
        <w:pStyle w:val="aff9"/>
      </w:pPr>
      <w:r w:rsidRPr="00454A31">
        <w:lastRenderedPageBreak/>
        <w:t>Специализированная, в том числе высокотехнологичная, медицинская помощь оказывается врачами-дерматовенерологами в стационарных условиях</w:t>
      </w:r>
      <w:r w:rsidR="00824877" w:rsidRPr="00454A31">
        <w:t xml:space="preserve"> (в рамках дневного и круглосуточного стационара)</w:t>
      </w:r>
      <w:r w:rsidRPr="00454A31">
        <w:t>.</w:t>
      </w:r>
    </w:p>
    <w:p w:rsidR="00523069" w:rsidRPr="00454A31" w:rsidRDefault="00086340" w:rsidP="009A6CD9">
      <w:pPr>
        <w:shd w:val="clear" w:color="auto" w:fill="FFFFFF"/>
        <w:rPr>
          <w:rFonts w:eastAsia="Times New Roman"/>
          <w:color w:val="000000"/>
          <w:szCs w:val="24"/>
          <w:lang w:eastAsia="ru-RU"/>
        </w:rPr>
      </w:pPr>
      <w:r w:rsidRPr="00454A31">
        <w:rPr>
          <w:rFonts w:eastAsia="Times New Roman"/>
          <w:color w:val="000000"/>
          <w:szCs w:val="24"/>
          <w:lang w:eastAsia="ru-RU"/>
        </w:rPr>
        <w:t xml:space="preserve">Для определения критериев показания для госпитализации </w:t>
      </w:r>
      <w:r w:rsidR="00EE0CE8" w:rsidRPr="00454A31">
        <w:rPr>
          <w:rFonts w:eastAsia="Times New Roman"/>
          <w:color w:val="000000"/>
          <w:szCs w:val="24"/>
          <w:lang w:eastAsia="ru-RU"/>
        </w:rPr>
        <w:t>используется</w:t>
      </w:r>
      <w:r w:rsidRPr="00454A31">
        <w:rPr>
          <w:rFonts w:eastAsia="Times New Roman"/>
          <w:color w:val="000000"/>
          <w:szCs w:val="24"/>
          <w:lang w:eastAsia="ru-RU"/>
        </w:rPr>
        <w:t xml:space="preserve"> индекс </w:t>
      </w:r>
      <w:r w:rsidRPr="00454A31">
        <w:rPr>
          <w:rFonts w:eastAsia="Times New Roman"/>
          <w:color w:val="000000"/>
          <w:szCs w:val="24"/>
          <w:lang w:val="en-US" w:eastAsia="ru-RU"/>
        </w:rPr>
        <w:t>PASI</w:t>
      </w:r>
      <w:r w:rsidRPr="00454A31">
        <w:rPr>
          <w:rFonts w:eastAsia="Times New Roman"/>
          <w:color w:val="000000"/>
          <w:szCs w:val="24"/>
          <w:lang w:eastAsia="ru-RU"/>
        </w:rPr>
        <w:t xml:space="preserve">: </w:t>
      </w:r>
    </w:p>
    <w:p w:rsidR="00523069" w:rsidRPr="00454A31" w:rsidRDefault="00086340" w:rsidP="009A6CD9">
      <w:pPr>
        <w:shd w:val="clear" w:color="auto" w:fill="FFFFFF"/>
        <w:rPr>
          <w:rFonts w:eastAsia="Times New Roman"/>
          <w:color w:val="000000"/>
          <w:szCs w:val="24"/>
          <w:lang w:eastAsia="ru-RU"/>
        </w:rPr>
      </w:pPr>
      <w:r w:rsidRPr="00454A31">
        <w:rPr>
          <w:rFonts w:eastAsia="Times New Roman"/>
          <w:color w:val="000000"/>
          <w:szCs w:val="24"/>
          <w:lang w:eastAsia="ru-RU"/>
        </w:rPr>
        <w:t>значение индекса от 10 до 19 – показания для госпитализации в дневной стационар;</w:t>
      </w:r>
    </w:p>
    <w:p w:rsidR="00523069" w:rsidRPr="00454A31" w:rsidRDefault="00086340" w:rsidP="009A6CD9">
      <w:pPr>
        <w:shd w:val="clear" w:color="auto" w:fill="FFFFFF"/>
        <w:rPr>
          <w:rFonts w:eastAsia="Times New Roman"/>
          <w:color w:val="000000"/>
          <w:szCs w:val="24"/>
          <w:lang w:eastAsia="ru-RU"/>
        </w:rPr>
      </w:pPr>
      <w:r w:rsidRPr="00454A31">
        <w:rPr>
          <w:rFonts w:eastAsia="Times New Roman"/>
          <w:color w:val="000000"/>
          <w:szCs w:val="24"/>
          <w:lang w:eastAsia="ru-RU"/>
        </w:rPr>
        <w:t>значение индекса 20 и выше – показания для госпитализации в круглосуточный стационар.</w:t>
      </w:r>
    </w:p>
    <w:p w:rsidR="00211229" w:rsidRPr="00454A31" w:rsidRDefault="00086340" w:rsidP="009A6CD9">
      <w:pPr>
        <w:shd w:val="clear" w:color="auto" w:fill="FFFFFF"/>
        <w:rPr>
          <w:rFonts w:eastAsia="Times New Roman"/>
          <w:color w:val="000000"/>
          <w:szCs w:val="24"/>
          <w:lang w:eastAsia="ru-RU"/>
        </w:rPr>
      </w:pPr>
      <w:r w:rsidRPr="00454A31">
        <w:rPr>
          <w:rFonts w:eastAsia="Times New Roman"/>
          <w:color w:val="000000"/>
          <w:szCs w:val="24"/>
          <w:lang w:eastAsia="ru-RU"/>
        </w:rPr>
        <w:t>Дополнительные показания для госпитализации в медицинскую организацию:</w:t>
      </w:r>
    </w:p>
    <w:p w:rsidR="00523069" w:rsidRPr="00454A31" w:rsidRDefault="00086340" w:rsidP="009A6CD9">
      <w:pPr>
        <w:pStyle w:val="afc"/>
        <w:spacing w:beforeAutospacing="0" w:afterAutospacing="0" w:line="360" w:lineRule="auto"/>
        <w:rPr>
          <w:b/>
        </w:rPr>
      </w:pPr>
      <w:r w:rsidRPr="00454A31">
        <w:rPr>
          <w:b/>
        </w:rPr>
        <w:t>дневной стационар:</w:t>
      </w:r>
    </w:p>
    <w:p w:rsidR="00EE0CE8" w:rsidRPr="00454A31" w:rsidRDefault="00086340" w:rsidP="00EE0CE8">
      <w:pPr>
        <w:pStyle w:val="afc"/>
        <w:spacing w:beforeAutospacing="0" w:afterAutospacing="0" w:line="360" w:lineRule="auto"/>
      </w:pPr>
      <w:r w:rsidRPr="00454A31">
        <w:t xml:space="preserve">- необходимость проведения поддерживающей терапии </w:t>
      </w:r>
      <w:r w:rsidRPr="00454A31">
        <w:rPr>
          <w:iCs/>
          <w:color w:val="000000"/>
        </w:rPr>
        <w:t xml:space="preserve">селективными </w:t>
      </w:r>
      <w:r w:rsidRPr="00454A31">
        <w:rPr>
          <w:color w:val="000000"/>
        </w:rPr>
        <w:t>иммунодепрессантами (ингибиторами фосфодиэстеразы-4, блокаторами яну</w:t>
      </w:r>
      <w:r w:rsidRPr="00454A31">
        <w:rPr>
          <w:color w:val="000000"/>
          <w:lang w:val="en-US"/>
        </w:rPr>
        <w:t>c</w:t>
      </w:r>
      <w:r w:rsidRPr="00454A31">
        <w:rPr>
          <w:color w:val="000000"/>
        </w:rPr>
        <w:t>-киназ), ингибиторами фактора некроза опухоли альфа (ФНО-альфа), ингибиторами интерлейкина</w:t>
      </w:r>
      <w:r w:rsidRPr="00454A31">
        <w:t>;</w:t>
      </w:r>
    </w:p>
    <w:p w:rsidR="00566BD7" w:rsidRPr="00454A31" w:rsidRDefault="00086340" w:rsidP="009A6CD9">
      <w:pPr>
        <w:pStyle w:val="afc"/>
        <w:spacing w:beforeAutospacing="0" w:afterAutospacing="0" w:line="360" w:lineRule="auto"/>
      </w:pPr>
      <w:r w:rsidRPr="00454A31">
        <w:rPr>
          <w:b/>
        </w:rPr>
        <w:t>круглосуточный стационар:</w:t>
      </w:r>
    </w:p>
    <w:p w:rsidR="00566BD7" w:rsidRPr="00454A31" w:rsidRDefault="00086340" w:rsidP="009A6CD9">
      <w:pPr>
        <w:pStyle w:val="afc"/>
        <w:spacing w:beforeAutospacing="0" w:afterAutospacing="0" w:line="360" w:lineRule="auto"/>
      </w:pPr>
      <w:r w:rsidRPr="00454A31">
        <w:t>- неэффективность проводимого ранее лечения.</w:t>
      </w:r>
    </w:p>
    <w:p w:rsidR="00566BD7" w:rsidRPr="00454A31" w:rsidRDefault="00086340" w:rsidP="009A6CD9">
      <w:pPr>
        <w:pStyle w:val="afc"/>
        <w:spacing w:beforeAutospacing="0" w:afterAutospacing="0" w:line="360" w:lineRule="auto"/>
        <w:rPr>
          <w:b/>
        </w:rPr>
      </w:pPr>
      <w:r w:rsidRPr="00454A31">
        <w:rPr>
          <w:b/>
        </w:rPr>
        <w:t xml:space="preserve">Показания к выписке пациента из </w:t>
      </w:r>
      <w:r w:rsidRPr="00454A31">
        <w:rPr>
          <w:b/>
          <w:color w:val="000000"/>
          <w:lang w:bidi="ru-RU"/>
        </w:rPr>
        <w:t>медицинск</w:t>
      </w:r>
      <w:r w:rsidRPr="00454A31">
        <w:rPr>
          <w:b/>
        </w:rPr>
        <w:t>ой организации:</w:t>
      </w:r>
    </w:p>
    <w:p w:rsidR="00566BD7" w:rsidRPr="00454A31" w:rsidRDefault="00086340" w:rsidP="009A6CD9">
      <w:pPr>
        <w:pStyle w:val="afc"/>
        <w:spacing w:beforeAutospacing="0" w:afterAutospacing="0" w:line="360" w:lineRule="auto"/>
      </w:pPr>
      <w:r w:rsidRPr="00454A31">
        <w:t>- регресс высыпаний и/или уменьшение клинических проявлений.</w:t>
      </w:r>
    </w:p>
    <w:p w:rsidR="00EE0CE8" w:rsidRPr="00454A31" w:rsidRDefault="00EE0CE8" w:rsidP="00EE0CE8">
      <w:pPr>
        <w:pStyle w:val="aff9"/>
      </w:pPr>
      <w:r w:rsidRPr="00454A31">
        <w:t xml:space="preserve">При необходимости использования физиотерапевтических методов лечения пациенты с псориазом направляются врачом-дерматовенерологом из консультативно-диагностического и стационарного отделений, в том числе дневного и круглосуточного стационаров, на консультацию врача-физиотерапевта. </w:t>
      </w:r>
    </w:p>
    <w:p w:rsidR="00CB562F" w:rsidRPr="00454A31" w:rsidRDefault="00086340" w:rsidP="009A6CD9">
      <w:pPr>
        <w:pStyle w:val="afff3"/>
        <w:spacing w:before="0"/>
        <w:rPr>
          <w:sz w:val="24"/>
          <w:szCs w:val="24"/>
        </w:rPr>
      </w:pPr>
      <w:bookmarkStart w:id="41" w:name="_Toc41988295"/>
      <w:r w:rsidRPr="00454A31">
        <w:rPr>
          <w:sz w:val="24"/>
          <w:szCs w:val="24"/>
        </w:rPr>
        <w:t>7. Дополнительная информация (в том числе факторы, влияющие на исход заболевания</w:t>
      </w:r>
      <w:bookmarkEnd w:id="39"/>
      <w:r w:rsidRPr="00454A31">
        <w:rPr>
          <w:sz w:val="24"/>
          <w:szCs w:val="24"/>
        </w:rPr>
        <w:t xml:space="preserve"> или состояния)</w:t>
      </w:r>
      <w:bookmarkEnd w:id="41"/>
    </w:p>
    <w:p w:rsidR="00F97477" w:rsidRPr="00454A31" w:rsidRDefault="00086340" w:rsidP="009A6CD9">
      <w:pPr>
        <w:pStyle w:val="afc"/>
        <w:spacing w:beforeAutospacing="0" w:afterAutospacing="0" w:line="360" w:lineRule="auto"/>
      </w:pPr>
      <w:bookmarkStart w:id="42" w:name="__RefHeading___doc_criteria"/>
      <w:r w:rsidRPr="00454A31">
        <w:t xml:space="preserve">Применение </w:t>
      </w:r>
      <w:r w:rsidR="005A66CB" w:rsidRPr="00454A31">
        <w:t>кортикостероид</w:t>
      </w:r>
      <w:r w:rsidR="00A33451" w:rsidRPr="00454A31">
        <w:t>ов</w:t>
      </w:r>
      <w:r w:rsidR="005A66CB" w:rsidRPr="00454A31">
        <w:t xml:space="preserve"> системного действия</w:t>
      </w:r>
      <w:r w:rsidRPr="00454A31">
        <w:t xml:space="preserve"> для лечения псориаза показано только в редких случаях (генерализованный пустулезный псориаз, псориатическая эритродермия). В этих случаях оправдано назначение единичных инъекций (инфузий) кортикостероидов</w:t>
      </w:r>
      <w:r w:rsidR="005A66CB" w:rsidRPr="00454A31">
        <w:t xml:space="preserve"> системного действия (</w:t>
      </w:r>
      <w:r w:rsidRPr="00454A31">
        <w:t>короткого действия</w:t>
      </w:r>
      <w:r w:rsidR="005A66CB" w:rsidRPr="00454A31">
        <w:t>)</w:t>
      </w:r>
      <w:r w:rsidRPr="00454A31">
        <w:t xml:space="preserve"> с целью купирования остроты процесса. Назначение </w:t>
      </w:r>
      <w:r w:rsidR="00361B36" w:rsidRPr="00454A31">
        <w:t>кортикостероидов системного действия</w:t>
      </w:r>
      <w:r w:rsidRPr="00454A31">
        <w:t xml:space="preserve"> длительными курсами, а также препаратов данной группы пролонгированного действия может привести к генерализации кожного процесса с развитием пустулезного псориаза и/или эритродермии, а также торпидному течению заболевания. Требования к результатам лечения: частичный или полный регресс высыпаний; исчезновение или уменьшение выраженности субъективных ощущений (зуда, чувства стягивания кожи).</w:t>
      </w:r>
    </w:p>
    <w:p w:rsidR="00F97477" w:rsidRPr="00454A31" w:rsidRDefault="00086340" w:rsidP="009A6CD9">
      <w:pPr>
        <w:pStyle w:val="afc"/>
        <w:spacing w:beforeAutospacing="0" w:afterAutospacing="0" w:line="360" w:lineRule="auto"/>
      </w:pPr>
      <w:r w:rsidRPr="00454A31">
        <w:lastRenderedPageBreak/>
        <w:t>Тактика при отсутствии эффекта от лечения: назначение других видов топической, фото- и системной терапии или их комбинаций.</w:t>
      </w:r>
    </w:p>
    <w:p w:rsidR="00824877" w:rsidRPr="00454A31" w:rsidRDefault="00824877" w:rsidP="00824877">
      <w:pPr>
        <w:rPr>
          <w:b/>
          <w:bCs/>
          <w:iCs/>
          <w:szCs w:val="24"/>
        </w:rPr>
      </w:pPr>
      <w:r w:rsidRPr="00454A31">
        <w:rPr>
          <w:iCs/>
          <w:szCs w:val="24"/>
        </w:rPr>
        <w:t>Показаниями к раннему назначению генно-инженерной биологической терапии у пациентов псориазом являются:</w:t>
      </w:r>
    </w:p>
    <w:p w:rsidR="00824877" w:rsidRPr="00454A31" w:rsidRDefault="00824877" w:rsidP="00824877">
      <w:pPr>
        <w:pStyle w:val="afe"/>
        <w:numPr>
          <w:ilvl w:val="0"/>
          <w:numId w:val="43"/>
        </w:numPr>
        <w:rPr>
          <w:iCs/>
          <w:szCs w:val="24"/>
        </w:rPr>
      </w:pPr>
      <w:r w:rsidRPr="00454A31">
        <w:rPr>
          <w:iCs/>
          <w:szCs w:val="24"/>
        </w:rPr>
        <w:t>тяжёлое течение: PASI&gt; 20, общая площадь поражения кожи 70–100%, вовлечение более 3 анатомических областей, а также поражение открытых участков тела;</w:t>
      </w:r>
    </w:p>
    <w:p w:rsidR="00824877" w:rsidRPr="00454A31" w:rsidRDefault="00824877" w:rsidP="00824877">
      <w:pPr>
        <w:pStyle w:val="afe"/>
        <w:numPr>
          <w:ilvl w:val="0"/>
          <w:numId w:val="43"/>
        </w:numPr>
        <w:rPr>
          <w:iCs/>
          <w:szCs w:val="24"/>
        </w:rPr>
      </w:pPr>
      <w:r w:rsidRPr="00454A31">
        <w:rPr>
          <w:iCs/>
          <w:szCs w:val="24"/>
        </w:rPr>
        <w:t>отсутствие клинически значимого ответа (улучшение PASI ≤ 50%) в течение 3 месяцев после проведения любой системной терапии;</w:t>
      </w:r>
    </w:p>
    <w:p w:rsidR="00824877" w:rsidRPr="00454A31" w:rsidRDefault="00824877" w:rsidP="00824877">
      <w:pPr>
        <w:pStyle w:val="afe"/>
        <w:numPr>
          <w:ilvl w:val="0"/>
          <w:numId w:val="43"/>
        </w:numPr>
        <w:rPr>
          <w:iCs/>
          <w:szCs w:val="24"/>
        </w:rPr>
      </w:pPr>
      <w:r w:rsidRPr="00454A31">
        <w:rPr>
          <w:iCs/>
          <w:szCs w:val="24"/>
        </w:rPr>
        <w:t>сочетание псориаза с поражением опорно</w:t>
      </w:r>
      <w:r w:rsidRPr="00454A31">
        <w:rPr>
          <w:iCs/>
          <w:szCs w:val="24"/>
        </w:rPr>
        <w:noBreakHyphen/>
        <w:t>двигательного аппарата:</w:t>
      </w:r>
      <w:r w:rsidRPr="00454A31">
        <w:rPr>
          <w:iCs/>
          <w:szCs w:val="24"/>
        </w:rPr>
        <w:br/>
        <w:t>активный прогрессирующий псориатический артрит с факторами неблагоприятного прогноза; спондилит умеренной или высокой активности; множественные энтезиты и дактилиты (поражение более 3 пальцев, наличие эрозивных изменений костей);</w:t>
      </w:r>
    </w:p>
    <w:p w:rsidR="00824877" w:rsidRPr="00454A31" w:rsidRDefault="00824877" w:rsidP="00824877">
      <w:pPr>
        <w:pStyle w:val="afe"/>
        <w:numPr>
          <w:ilvl w:val="0"/>
          <w:numId w:val="43"/>
        </w:numPr>
        <w:rPr>
          <w:iCs/>
          <w:szCs w:val="24"/>
        </w:rPr>
      </w:pPr>
      <w:r w:rsidRPr="00454A31">
        <w:rPr>
          <w:iCs/>
          <w:szCs w:val="24"/>
        </w:rPr>
        <w:t>псориаз клинически значимых локализаций: поражение волосистой части головы, ладоней и подошв, гениталий, а также выраженная псориатическая ониходистрофия;</w:t>
      </w:r>
    </w:p>
    <w:p w:rsidR="00824877" w:rsidRPr="00454A31" w:rsidRDefault="00824877" w:rsidP="00824877">
      <w:pPr>
        <w:pStyle w:val="afe"/>
        <w:numPr>
          <w:ilvl w:val="0"/>
          <w:numId w:val="43"/>
        </w:numPr>
        <w:rPr>
          <w:iCs/>
          <w:szCs w:val="24"/>
        </w:rPr>
      </w:pPr>
      <w:r w:rsidRPr="00454A31">
        <w:rPr>
          <w:iCs/>
          <w:szCs w:val="24"/>
        </w:rPr>
        <w:t>наличие сопутствующей патологии у пациентов со среднетяжёлым и тяжёлым псориазом: метаболический синдром, депрессия, увеит, воспалительные заболевания кишечника и др.;</w:t>
      </w:r>
    </w:p>
    <w:p w:rsidR="00824877" w:rsidRPr="00454A31" w:rsidRDefault="00824877" w:rsidP="00824877">
      <w:pPr>
        <w:pStyle w:val="afe"/>
        <w:numPr>
          <w:ilvl w:val="0"/>
          <w:numId w:val="43"/>
        </w:numPr>
        <w:rPr>
          <w:iCs/>
          <w:szCs w:val="24"/>
        </w:rPr>
      </w:pPr>
      <w:r w:rsidRPr="00454A31">
        <w:rPr>
          <w:iCs/>
          <w:szCs w:val="24"/>
        </w:rPr>
        <w:t>ограничения к применению традиционной системной терапии:</w:t>
      </w:r>
      <w:r w:rsidRPr="00454A31">
        <w:rPr>
          <w:iCs/>
          <w:szCs w:val="24"/>
        </w:rPr>
        <w:br/>
        <w:t>неэффективность, непереносимость или наличие противопоказаний к терапии базисными иммуносупрессивными препаратами.</w:t>
      </w:r>
    </w:p>
    <w:p w:rsidR="00824877" w:rsidRPr="00454A31" w:rsidRDefault="00824877" w:rsidP="00824877">
      <w:pPr>
        <w:pStyle w:val="afe"/>
        <w:numPr>
          <w:ilvl w:val="0"/>
          <w:numId w:val="43"/>
        </w:numPr>
        <w:rPr>
          <w:iCs/>
          <w:szCs w:val="24"/>
        </w:rPr>
      </w:pPr>
      <w:r w:rsidRPr="00454A31">
        <w:rPr>
          <w:iCs/>
          <w:szCs w:val="24"/>
        </w:rPr>
        <w:t>значительное ухудшение качества жизни пациента, несоразмерное площади кожного поражения.</w:t>
      </w:r>
    </w:p>
    <w:p w:rsidR="00F97477" w:rsidRDefault="00086340" w:rsidP="009A6CD9">
      <w:pPr>
        <w:pStyle w:val="afc"/>
        <w:spacing w:beforeAutospacing="0" w:afterAutospacing="0" w:line="360" w:lineRule="auto"/>
      </w:pPr>
      <w:r w:rsidRPr="00086340">
        <w:t>Оценка факторов риска неблагоприятных исходов: ухудшение течения заболевания – увеличение тяжести и распространенности псориатического процесса; развитие эритродермии или генерализованного пустулезного псориаза; резистентность к проводимой терапии средствами и (или) методами с доказанной клинической эффективностью.</w:t>
      </w:r>
    </w:p>
    <w:p w:rsidR="000414F6" w:rsidRPr="007A29DE" w:rsidRDefault="00086340" w:rsidP="009A6CD9">
      <w:pPr>
        <w:pStyle w:val="CustomContentNormal"/>
        <w:spacing w:before="0"/>
        <w:rPr>
          <w:sz w:val="24"/>
          <w:szCs w:val="24"/>
        </w:rPr>
      </w:pPr>
      <w:bookmarkStart w:id="43" w:name="_Toc41988296"/>
      <w:r w:rsidRPr="00086340">
        <w:rPr>
          <w:sz w:val="24"/>
          <w:szCs w:val="24"/>
        </w:rPr>
        <w:t>Критерии оценки качества медицинской помощи</w:t>
      </w:r>
      <w:bookmarkEnd w:id="42"/>
      <w:bookmarkEnd w:id="43"/>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3"/>
        <w:gridCol w:w="6167"/>
        <w:gridCol w:w="2619"/>
      </w:tblGrid>
      <w:tr w:rsidR="009A5A98" w:rsidRPr="007A29DE" w:rsidTr="009A5A98">
        <w:trPr>
          <w:divId w:val="129131041"/>
        </w:trPr>
        <w:tc>
          <w:tcPr>
            <w:tcW w:w="296" w:type="pct"/>
            <w:tcBorders>
              <w:top w:val="single" w:sz="6" w:space="0" w:color="000000"/>
              <w:left w:val="single" w:sz="6" w:space="0" w:color="000000"/>
              <w:bottom w:val="single" w:sz="6" w:space="0" w:color="000000"/>
              <w:right w:val="single" w:sz="6" w:space="0" w:color="000000"/>
            </w:tcBorders>
          </w:tcPr>
          <w:p w:rsidR="00637C4F" w:rsidRPr="00E52C7D" w:rsidRDefault="00086340">
            <w:pPr>
              <w:pStyle w:val="afc"/>
              <w:spacing w:beforeAutospacing="0" w:afterAutospacing="0" w:line="360" w:lineRule="auto"/>
              <w:ind w:firstLine="0"/>
              <w:jc w:val="center"/>
              <w:rPr>
                <w:b/>
              </w:rPr>
            </w:pPr>
            <w:r w:rsidRPr="00E52C7D">
              <w:rPr>
                <w:b/>
              </w:rPr>
              <w:t>№</w:t>
            </w:r>
          </w:p>
        </w:tc>
        <w:tc>
          <w:tcPr>
            <w:tcW w:w="3302" w:type="pct"/>
            <w:tcBorders>
              <w:top w:val="single" w:sz="6" w:space="0" w:color="000000"/>
              <w:left w:val="single" w:sz="6" w:space="0" w:color="000000"/>
              <w:bottom w:val="single" w:sz="6" w:space="0" w:color="000000"/>
              <w:right w:val="single" w:sz="6" w:space="0" w:color="000000"/>
            </w:tcBorders>
            <w:vAlign w:val="center"/>
          </w:tcPr>
          <w:p w:rsidR="009A5A98" w:rsidRPr="00E52C7D" w:rsidRDefault="00086340" w:rsidP="00E52C7D">
            <w:pPr>
              <w:pStyle w:val="afc"/>
              <w:spacing w:beforeAutospacing="0" w:afterAutospacing="0" w:line="360" w:lineRule="auto"/>
              <w:ind w:left="163" w:firstLine="284"/>
              <w:jc w:val="center"/>
              <w:rPr>
                <w:b/>
              </w:rPr>
            </w:pPr>
            <w:r w:rsidRPr="00E52C7D">
              <w:rPr>
                <w:b/>
              </w:rPr>
              <w:t>Критерий оценки качества</w:t>
            </w:r>
          </w:p>
        </w:tc>
        <w:tc>
          <w:tcPr>
            <w:tcW w:w="1403" w:type="pct"/>
            <w:tcBorders>
              <w:top w:val="single" w:sz="6" w:space="0" w:color="000000"/>
              <w:left w:val="single" w:sz="6" w:space="0" w:color="000000"/>
              <w:bottom w:val="single" w:sz="6" w:space="0" w:color="000000"/>
              <w:right w:val="single" w:sz="6" w:space="0" w:color="000000"/>
            </w:tcBorders>
          </w:tcPr>
          <w:p w:rsidR="009A5A98" w:rsidRPr="00E52C7D" w:rsidRDefault="00086340" w:rsidP="00E52C7D">
            <w:pPr>
              <w:pStyle w:val="afc"/>
              <w:spacing w:beforeAutospacing="0" w:afterAutospacing="0" w:line="360" w:lineRule="auto"/>
              <w:ind w:firstLine="0"/>
              <w:jc w:val="center"/>
              <w:rPr>
                <w:b/>
              </w:rPr>
            </w:pPr>
            <w:r w:rsidRPr="00E52C7D">
              <w:rPr>
                <w:b/>
              </w:rPr>
              <w:t>Оценка выполнения</w:t>
            </w:r>
          </w:p>
        </w:tc>
      </w:tr>
      <w:tr w:rsidR="009A5A98" w:rsidRPr="007A29DE" w:rsidTr="009A5A98">
        <w:trPr>
          <w:divId w:val="129131041"/>
        </w:trPr>
        <w:tc>
          <w:tcPr>
            <w:tcW w:w="296" w:type="pct"/>
            <w:tcBorders>
              <w:top w:val="single" w:sz="6" w:space="0" w:color="000000"/>
              <w:left w:val="single" w:sz="6" w:space="0" w:color="000000"/>
              <w:bottom w:val="single" w:sz="6" w:space="0" w:color="000000"/>
              <w:right w:val="single" w:sz="6" w:space="0" w:color="000000"/>
            </w:tcBorders>
            <w:hideMark/>
          </w:tcPr>
          <w:p w:rsidR="009A5A98" w:rsidRPr="007A29DE" w:rsidRDefault="009A5A98" w:rsidP="00C16BBA">
            <w:pPr>
              <w:pStyle w:val="afc"/>
              <w:numPr>
                <w:ilvl w:val="0"/>
                <w:numId w:val="4"/>
              </w:numPr>
              <w:spacing w:beforeAutospacing="0" w:afterAutospacing="0" w:line="240" w:lineRule="auto"/>
              <w:jc w:val="center"/>
            </w:pPr>
          </w:p>
        </w:tc>
        <w:tc>
          <w:tcPr>
            <w:tcW w:w="3302" w:type="pct"/>
            <w:tcBorders>
              <w:top w:val="single" w:sz="6" w:space="0" w:color="000000"/>
              <w:left w:val="single" w:sz="6" w:space="0" w:color="000000"/>
              <w:bottom w:val="single" w:sz="6" w:space="0" w:color="000000"/>
              <w:right w:val="single" w:sz="6" w:space="0" w:color="000000"/>
            </w:tcBorders>
            <w:vAlign w:val="center"/>
            <w:hideMark/>
          </w:tcPr>
          <w:p w:rsidR="009A5A98" w:rsidRPr="007A29DE" w:rsidRDefault="00086340" w:rsidP="00C16BBA">
            <w:pPr>
              <w:pStyle w:val="afc"/>
              <w:spacing w:beforeAutospacing="0" w:afterAutospacing="0" w:line="240" w:lineRule="auto"/>
              <w:ind w:left="163" w:right="72" w:firstLine="284"/>
            </w:pPr>
            <w:r w:rsidRPr="00086340">
              <w:t>Выполнен общий (клинический) анализ крови: лейкоциты, эритроциты, гемоглобин, гематокрит, тромбоциты, тромбокрит, нейтрофилы палочкоядерные, нейтрофилы сегментоядерные, эозинофилы, базофилы, лимфоциты, моноциты, скорость оседания эритроцитов</w:t>
            </w:r>
          </w:p>
        </w:tc>
        <w:tc>
          <w:tcPr>
            <w:tcW w:w="1403" w:type="pct"/>
            <w:tcBorders>
              <w:top w:val="single" w:sz="6" w:space="0" w:color="000000"/>
              <w:left w:val="single" w:sz="6" w:space="0" w:color="000000"/>
              <w:bottom w:val="single" w:sz="6" w:space="0" w:color="000000"/>
              <w:right w:val="single" w:sz="6" w:space="0" w:color="000000"/>
            </w:tcBorders>
          </w:tcPr>
          <w:p w:rsidR="009A5A98" w:rsidRPr="007A29DE" w:rsidRDefault="00086340" w:rsidP="00C16BBA">
            <w:pPr>
              <w:pStyle w:val="afc"/>
              <w:spacing w:beforeAutospacing="0" w:afterAutospacing="0" w:line="240" w:lineRule="auto"/>
              <w:ind w:firstLine="0"/>
              <w:jc w:val="center"/>
            </w:pPr>
            <w:r w:rsidRPr="00086340">
              <w:t>Да/Нет</w:t>
            </w:r>
          </w:p>
        </w:tc>
      </w:tr>
    </w:tbl>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3"/>
        <w:gridCol w:w="6167"/>
        <w:gridCol w:w="2619"/>
      </w:tblGrid>
      <w:tr w:rsidR="009A5A98" w:rsidRPr="007A29DE" w:rsidTr="00E373E2">
        <w:tc>
          <w:tcPr>
            <w:tcW w:w="296" w:type="pct"/>
            <w:tcBorders>
              <w:top w:val="single" w:sz="6" w:space="0" w:color="000000"/>
              <w:left w:val="single" w:sz="6" w:space="0" w:color="000000"/>
              <w:bottom w:val="single" w:sz="6" w:space="0" w:color="000000"/>
              <w:right w:val="single" w:sz="6" w:space="0" w:color="000000"/>
            </w:tcBorders>
            <w:hideMark/>
          </w:tcPr>
          <w:p w:rsidR="009A5A98" w:rsidRPr="007A29DE" w:rsidRDefault="009A5A98" w:rsidP="00C16BBA">
            <w:pPr>
              <w:pStyle w:val="afc"/>
              <w:numPr>
                <w:ilvl w:val="0"/>
                <w:numId w:val="4"/>
              </w:numPr>
              <w:spacing w:beforeAutospacing="0" w:afterAutospacing="0" w:line="240" w:lineRule="auto"/>
              <w:jc w:val="center"/>
            </w:pPr>
          </w:p>
        </w:tc>
        <w:tc>
          <w:tcPr>
            <w:tcW w:w="3302" w:type="pct"/>
            <w:tcBorders>
              <w:top w:val="single" w:sz="6" w:space="0" w:color="000000"/>
              <w:left w:val="single" w:sz="6" w:space="0" w:color="000000"/>
              <w:bottom w:val="single" w:sz="6" w:space="0" w:color="000000"/>
              <w:right w:val="single" w:sz="6" w:space="0" w:color="000000"/>
            </w:tcBorders>
            <w:vAlign w:val="center"/>
            <w:hideMark/>
          </w:tcPr>
          <w:p w:rsidR="009A5A98" w:rsidRPr="007A29DE" w:rsidRDefault="00086340" w:rsidP="00C16BBA">
            <w:pPr>
              <w:pStyle w:val="afc"/>
              <w:spacing w:beforeAutospacing="0" w:afterAutospacing="0" w:line="240" w:lineRule="auto"/>
              <w:ind w:left="163" w:right="72" w:firstLine="142"/>
            </w:pPr>
            <w:r w:rsidRPr="00086340">
              <w:t xml:space="preserve">Выполнен анализ крови биохимический общетерапевтический: общий белок, глюкоза, креатинин, </w:t>
            </w:r>
            <w:r w:rsidRPr="00086340">
              <w:lastRenderedPageBreak/>
              <w:t>мочевая кислота, билирубин общий, холестерин общий, триглицериды, аланин-аминотрансфераза, аспартат-аминотрансфераза</w:t>
            </w:r>
          </w:p>
        </w:tc>
        <w:tc>
          <w:tcPr>
            <w:tcW w:w="1402" w:type="pct"/>
            <w:tcBorders>
              <w:top w:val="single" w:sz="6" w:space="0" w:color="000000"/>
              <w:left w:val="single" w:sz="6" w:space="0" w:color="000000"/>
              <w:bottom w:val="single" w:sz="6" w:space="0" w:color="000000"/>
              <w:right w:val="single" w:sz="6" w:space="0" w:color="000000"/>
            </w:tcBorders>
          </w:tcPr>
          <w:p w:rsidR="009A5A98" w:rsidRPr="007A29DE" w:rsidRDefault="00086340" w:rsidP="00C16BBA">
            <w:pPr>
              <w:pStyle w:val="afc"/>
              <w:spacing w:beforeAutospacing="0" w:afterAutospacing="0" w:line="240" w:lineRule="auto"/>
              <w:ind w:firstLine="0"/>
              <w:jc w:val="center"/>
            </w:pPr>
            <w:r w:rsidRPr="00086340">
              <w:lastRenderedPageBreak/>
              <w:t>Да/Нет</w:t>
            </w:r>
          </w:p>
        </w:tc>
      </w:tr>
      <w:tr w:rsidR="009A5A98" w:rsidRPr="007A29DE" w:rsidTr="00E373E2">
        <w:tc>
          <w:tcPr>
            <w:tcW w:w="296" w:type="pct"/>
            <w:tcBorders>
              <w:top w:val="single" w:sz="6" w:space="0" w:color="000000"/>
              <w:left w:val="single" w:sz="6" w:space="0" w:color="000000"/>
              <w:bottom w:val="single" w:sz="6" w:space="0" w:color="000000"/>
              <w:right w:val="single" w:sz="6" w:space="0" w:color="000000"/>
            </w:tcBorders>
            <w:hideMark/>
          </w:tcPr>
          <w:p w:rsidR="009A5A98" w:rsidRPr="007A29DE" w:rsidRDefault="009A5A98" w:rsidP="00C16BBA">
            <w:pPr>
              <w:pStyle w:val="afc"/>
              <w:numPr>
                <w:ilvl w:val="0"/>
                <w:numId w:val="4"/>
              </w:numPr>
              <w:spacing w:beforeAutospacing="0" w:afterAutospacing="0" w:line="240" w:lineRule="auto"/>
              <w:jc w:val="center"/>
            </w:pPr>
          </w:p>
        </w:tc>
        <w:tc>
          <w:tcPr>
            <w:tcW w:w="3302" w:type="pct"/>
            <w:tcBorders>
              <w:top w:val="single" w:sz="6" w:space="0" w:color="000000"/>
              <w:left w:val="single" w:sz="6" w:space="0" w:color="000000"/>
              <w:bottom w:val="single" w:sz="6" w:space="0" w:color="000000"/>
              <w:right w:val="single" w:sz="6" w:space="0" w:color="000000"/>
            </w:tcBorders>
            <w:vAlign w:val="center"/>
            <w:hideMark/>
          </w:tcPr>
          <w:p w:rsidR="009A5A98" w:rsidRPr="007A29DE" w:rsidRDefault="00086340" w:rsidP="00C16BBA">
            <w:pPr>
              <w:pStyle w:val="afc"/>
              <w:spacing w:beforeAutospacing="0" w:afterAutospacing="0" w:line="240" w:lineRule="auto"/>
              <w:ind w:left="163" w:right="72" w:firstLine="142"/>
            </w:pPr>
            <w:r w:rsidRPr="00086340">
              <w:t>Выполнен общий (клинический) анализ мочи: цвет, прозрачность, относительная плотность, реакция рН, глюкоза, белок, билирубин, уробилиноиды, реакция на кровь, кетоновые тела, нитраты, эпителий плоский, эпителий переходный, эпителий почечный, лейкоциты, эритроциты, цилиндры гиалиновые, цилиндры зернистые, цилиндры восковидные, цилиндры эпителиальные, цилиндры лейкоцитарные, цилиндры эритроцитарные, цилиндры пигментные, слизь, соли, бактерии</w:t>
            </w:r>
          </w:p>
        </w:tc>
        <w:tc>
          <w:tcPr>
            <w:tcW w:w="1402" w:type="pct"/>
            <w:tcBorders>
              <w:top w:val="single" w:sz="6" w:space="0" w:color="000000"/>
              <w:left w:val="single" w:sz="6" w:space="0" w:color="000000"/>
              <w:bottom w:val="single" w:sz="6" w:space="0" w:color="000000"/>
              <w:right w:val="single" w:sz="6" w:space="0" w:color="000000"/>
            </w:tcBorders>
          </w:tcPr>
          <w:p w:rsidR="009A5A98" w:rsidRPr="007A29DE" w:rsidRDefault="00086340" w:rsidP="00C16BBA">
            <w:pPr>
              <w:pStyle w:val="afc"/>
              <w:spacing w:beforeAutospacing="0" w:afterAutospacing="0" w:line="240" w:lineRule="auto"/>
              <w:ind w:firstLine="0"/>
              <w:jc w:val="center"/>
            </w:pPr>
            <w:r w:rsidRPr="00086340">
              <w:t>Да/Нет</w:t>
            </w:r>
          </w:p>
        </w:tc>
      </w:tr>
      <w:tr w:rsidR="009A5A98" w:rsidRPr="007A29DE" w:rsidTr="00E373E2">
        <w:tc>
          <w:tcPr>
            <w:tcW w:w="296" w:type="pct"/>
            <w:tcBorders>
              <w:top w:val="single" w:sz="6" w:space="0" w:color="000000"/>
              <w:left w:val="single" w:sz="6" w:space="0" w:color="000000"/>
              <w:bottom w:val="single" w:sz="6" w:space="0" w:color="000000"/>
              <w:right w:val="single" w:sz="6" w:space="0" w:color="000000"/>
            </w:tcBorders>
            <w:hideMark/>
          </w:tcPr>
          <w:p w:rsidR="009A5A98" w:rsidRPr="007A29DE" w:rsidRDefault="009A5A98" w:rsidP="00C16BBA">
            <w:pPr>
              <w:pStyle w:val="afc"/>
              <w:numPr>
                <w:ilvl w:val="0"/>
                <w:numId w:val="4"/>
              </w:numPr>
              <w:spacing w:beforeAutospacing="0" w:afterAutospacing="0" w:line="240" w:lineRule="auto"/>
              <w:jc w:val="center"/>
            </w:pPr>
          </w:p>
        </w:tc>
        <w:tc>
          <w:tcPr>
            <w:tcW w:w="3302" w:type="pct"/>
            <w:tcBorders>
              <w:top w:val="single" w:sz="6" w:space="0" w:color="000000"/>
              <w:left w:val="single" w:sz="6" w:space="0" w:color="000000"/>
              <w:bottom w:val="single" w:sz="6" w:space="0" w:color="000000"/>
              <w:right w:val="single" w:sz="6" w:space="0" w:color="000000"/>
            </w:tcBorders>
            <w:vAlign w:val="center"/>
            <w:hideMark/>
          </w:tcPr>
          <w:p w:rsidR="009A5A98" w:rsidRPr="007A29DE" w:rsidRDefault="00086340" w:rsidP="00C16BBA">
            <w:pPr>
              <w:pStyle w:val="afc"/>
              <w:spacing w:beforeAutospacing="0" w:afterAutospacing="0" w:line="240" w:lineRule="auto"/>
              <w:ind w:left="163" w:right="72" w:firstLine="142"/>
            </w:pPr>
            <w:r w:rsidRPr="00086340">
              <w:t xml:space="preserve">Проведена терапия </w:t>
            </w:r>
            <w:r w:rsidR="00A33451">
              <w:t>кортикостероидами для дерматологического применения</w:t>
            </w:r>
            <w:r w:rsidR="009C572C">
              <w:t xml:space="preserve"> </w:t>
            </w:r>
            <w:r w:rsidR="004C748B">
              <w:t>(</w:t>
            </w:r>
            <w:r w:rsidRPr="00086340">
              <w:t>для местного лечения заболеваний кожи</w:t>
            </w:r>
            <w:r w:rsidR="004C748B">
              <w:t>)</w:t>
            </w:r>
            <w:r w:rsidR="00847024">
              <w:t xml:space="preserve"> или</w:t>
            </w:r>
            <w:r w:rsidR="009C572C">
              <w:t xml:space="preserve"> </w:t>
            </w:r>
            <w:r w:rsidR="00847024" w:rsidRPr="0021743D">
              <w:rPr>
                <w:bCs/>
              </w:rPr>
              <w:t>препарат</w:t>
            </w:r>
            <w:r w:rsidR="00847024">
              <w:rPr>
                <w:bCs/>
              </w:rPr>
              <w:t>ами</w:t>
            </w:r>
            <w:r w:rsidR="00847024" w:rsidRPr="0021743D">
              <w:rPr>
                <w:bCs/>
              </w:rPr>
              <w:t xml:space="preserve"> для лечения псориаза для местного назначения други</w:t>
            </w:r>
            <w:r w:rsidR="00847024">
              <w:rPr>
                <w:bCs/>
              </w:rPr>
              <w:t>ми и</w:t>
            </w:r>
            <w:r w:rsidR="00847024" w:rsidRPr="00847024">
              <w:rPr>
                <w:bCs/>
              </w:rPr>
              <w:t>/</w:t>
            </w:r>
            <w:r w:rsidR="00847024">
              <w:rPr>
                <w:bCs/>
              </w:rPr>
              <w:t>или салициловой кислотой</w:t>
            </w:r>
            <w:r w:rsidRPr="00086340">
              <w:t>, и/или ретиноидами для лечени</w:t>
            </w:r>
            <w:r w:rsidR="005825BC">
              <w:t>я</w:t>
            </w:r>
            <w:r w:rsidRPr="00086340">
              <w:t xml:space="preserve"> псориаза и/или иммунодепрессантами и/или метотрексатом</w:t>
            </w:r>
            <w:r w:rsidR="005825BC">
              <w:t>**</w:t>
            </w:r>
            <w:r w:rsidRPr="00086340">
              <w:t xml:space="preserve"> и/или фототерапия</w:t>
            </w:r>
          </w:p>
        </w:tc>
        <w:tc>
          <w:tcPr>
            <w:tcW w:w="1402" w:type="pct"/>
            <w:tcBorders>
              <w:top w:val="single" w:sz="6" w:space="0" w:color="000000"/>
              <w:left w:val="single" w:sz="6" w:space="0" w:color="000000"/>
              <w:bottom w:val="single" w:sz="6" w:space="0" w:color="000000"/>
              <w:right w:val="single" w:sz="6" w:space="0" w:color="000000"/>
            </w:tcBorders>
          </w:tcPr>
          <w:p w:rsidR="009A5A98" w:rsidRPr="007A29DE" w:rsidRDefault="00086340" w:rsidP="00C16BBA">
            <w:pPr>
              <w:pStyle w:val="afc"/>
              <w:spacing w:beforeAutospacing="0" w:afterAutospacing="0" w:line="240" w:lineRule="auto"/>
              <w:ind w:firstLine="0"/>
              <w:jc w:val="center"/>
            </w:pPr>
            <w:r w:rsidRPr="00086340">
              <w:t>Да/Нет</w:t>
            </w:r>
          </w:p>
        </w:tc>
      </w:tr>
    </w:tbl>
    <w:p w:rsidR="00AF3168" w:rsidRPr="007A29DE" w:rsidRDefault="00086340" w:rsidP="009A6CD9">
      <w:pPr>
        <w:ind w:firstLine="0"/>
        <w:rPr>
          <w:b/>
          <w:szCs w:val="24"/>
        </w:rPr>
      </w:pPr>
      <w:bookmarkStart w:id="44" w:name="_Toc41988297"/>
      <w:bookmarkStart w:id="45" w:name="__RefHeading___doc_bible"/>
      <w:bookmarkEnd w:id="44"/>
      <w:r w:rsidRPr="00086340">
        <w:rPr>
          <w:b/>
          <w:szCs w:val="24"/>
        </w:rPr>
        <w:br w:type="page"/>
      </w:r>
    </w:p>
    <w:p w:rsidR="00111590" w:rsidRPr="007A29DE" w:rsidRDefault="00086340" w:rsidP="00111590">
      <w:pPr>
        <w:pStyle w:val="CustomContentNormal"/>
        <w:spacing w:before="0"/>
        <w:rPr>
          <w:sz w:val="24"/>
          <w:szCs w:val="24"/>
        </w:rPr>
      </w:pPr>
      <w:bookmarkStart w:id="46" w:name="_Toc41988298"/>
      <w:r w:rsidRPr="00086340">
        <w:rPr>
          <w:sz w:val="24"/>
          <w:szCs w:val="24"/>
        </w:rPr>
        <w:lastRenderedPageBreak/>
        <w:t>Список литературы</w:t>
      </w:r>
      <w:bookmarkEnd w:id="46"/>
    </w:p>
    <w:p w:rsidR="00847024" w:rsidRPr="007A29DE" w:rsidRDefault="00847024" w:rsidP="003347B9">
      <w:pPr>
        <w:pStyle w:val="afe"/>
        <w:numPr>
          <w:ilvl w:val="0"/>
          <w:numId w:val="20"/>
        </w:numPr>
        <w:ind w:left="0" w:firstLine="567"/>
      </w:pPr>
      <w:bookmarkStart w:id="47" w:name="_Hlk41916571"/>
      <w:r w:rsidRPr="00086340">
        <w:t>Мордовцев В.Н., Бутов Ю.С., Мордовцева В.В. Псориаз. В кн.: Клиническая дерматовенерология: в 2 т. / под ред. Ю.К. Скрипкина, Ю.С. Бутова – М.: ГЭОТАР-Медиа, 2009. – т.2., С.212–233.</w:t>
      </w:r>
    </w:p>
    <w:p w:rsidR="00847024" w:rsidRPr="007A29DE" w:rsidRDefault="00847024" w:rsidP="003347B9">
      <w:pPr>
        <w:pStyle w:val="afe"/>
        <w:numPr>
          <w:ilvl w:val="0"/>
          <w:numId w:val="20"/>
        </w:numPr>
        <w:ind w:left="0" w:firstLine="567"/>
      </w:pPr>
      <w:r w:rsidRPr="00086340">
        <w:t xml:space="preserve">Кожные и венерические болезни: Справочник. / Под ред. О.Л. </w:t>
      </w:r>
      <w:proofErr w:type="gramStart"/>
      <w:r w:rsidRPr="00086340">
        <w:t>Иванова.–</w:t>
      </w:r>
      <w:proofErr w:type="gramEnd"/>
      <w:r w:rsidRPr="00086340">
        <w:t xml:space="preserve"> М.: Медицина, 1997 – 352 С.</w:t>
      </w:r>
    </w:p>
    <w:p w:rsidR="00847024" w:rsidRPr="007A29DE" w:rsidRDefault="00847024" w:rsidP="003347B9">
      <w:pPr>
        <w:pStyle w:val="afe"/>
        <w:numPr>
          <w:ilvl w:val="0"/>
          <w:numId w:val="20"/>
        </w:numPr>
        <w:ind w:left="0" w:firstLine="567"/>
        <w:rPr>
          <w:lang w:val="en-US"/>
        </w:rPr>
      </w:pPr>
      <w:r w:rsidRPr="00086340">
        <w:rPr>
          <w:lang w:val="en-US"/>
        </w:rPr>
        <w:t>West J., Ogston S., Foerster J. Safety and efficacy of methotrexate in psoriasis: ameta-analysis of published trials. PLoS ONE 2016</w:t>
      </w:r>
      <w:proofErr w:type="gramStart"/>
      <w:r w:rsidRPr="00086340">
        <w:rPr>
          <w:lang w:val="en-US"/>
        </w:rPr>
        <w:t>;</w:t>
      </w:r>
      <w:proofErr w:type="gramEnd"/>
      <w:r w:rsidRPr="00086340">
        <w:rPr>
          <w:lang w:val="en-US"/>
        </w:rPr>
        <w:t xml:space="preserve"> 11(5):e0153740.</w:t>
      </w:r>
    </w:p>
    <w:p w:rsidR="00847024" w:rsidRPr="007A29DE" w:rsidRDefault="00847024" w:rsidP="003347B9">
      <w:pPr>
        <w:pStyle w:val="afe"/>
        <w:numPr>
          <w:ilvl w:val="0"/>
          <w:numId w:val="20"/>
        </w:numPr>
        <w:ind w:left="0" w:firstLine="567"/>
        <w:rPr>
          <w:lang w:val="en-US"/>
        </w:rPr>
      </w:pPr>
      <w:r w:rsidRPr="00086340">
        <w:rPr>
          <w:bCs/>
          <w:lang w:val="en-US"/>
        </w:rPr>
        <w:t>McClure S.L., Valentine J., Gordon K.B. Comparative tolerability of systemic treatments for plaque-type psoriasis. Drug Saf. 2002</w:t>
      </w:r>
      <w:proofErr w:type="gramStart"/>
      <w:r w:rsidRPr="00086340">
        <w:rPr>
          <w:bCs/>
          <w:lang w:val="en-US"/>
        </w:rPr>
        <w:t>;25</w:t>
      </w:r>
      <w:proofErr w:type="gramEnd"/>
      <w:r w:rsidRPr="00086340">
        <w:rPr>
          <w:bCs/>
          <w:lang w:val="en-US"/>
        </w:rPr>
        <w:t>(13):913–927.</w:t>
      </w:r>
    </w:p>
    <w:p w:rsidR="00847024" w:rsidRPr="007A29DE" w:rsidRDefault="00847024" w:rsidP="003347B9">
      <w:pPr>
        <w:pStyle w:val="afe"/>
        <w:numPr>
          <w:ilvl w:val="0"/>
          <w:numId w:val="20"/>
        </w:numPr>
        <w:ind w:left="0" w:firstLine="567"/>
        <w:rPr>
          <w:lang w:val="en-US"/>
        </w:rPr>
      </w:pPr>
      <w:r w:rsidRPr="00086340">
        <w:rPr>
          <w:lang w:val="en-US"/>
        </w:rPr>
        <w:t xml:space="preserve">Ortiz N.E., Nijhawan R.I., Weinberg J.M. Acitretin. </w:t>
      </w:r>
      <w:r w:rsidRPr="00086340">
        <w:rPr>
          <w:iCs/>
          <w:lang w:val="en-US"/>
        </w:rPr>
        <w:t>Dermatol Ther 2013</w:t>
      </w:r>
      <w:proofErr w:type="gramStart"/>
      <w:r w:rsidRPr="00086340">
        <w:rPr>
          <w:iCs/>
          <w:lang w:val="en-US"/>
        </w:rPr>
        <w:t>;</w:t>
      </w:r>
      <w:proofErr w:type="gramEnd"/>
      <w:r w:rsidRPr="00086340">
        <w:rPr>
          <w:iCs/>
          <w:lang w:val="en-US"/>
        </w:rPr>
        <w:t xml:space="preserve"> 26 (5): 390–399.</w:t>
      </w:r>
    </w:p>
    <w:p w:rsidR="00847024" w:rsidRPr="000C7754" w:rsidRDefault="00847024" w:rsidP="003347B9">
      <w:pPr>
        <w:pStyle w:val="afe"/>
        <w:numPr>
          <w:ilvl w:val="0"/>
          <w:numId w:val="20"/>
        </w:numPr>
        <w:ind w:left="0" w:firstLine="567"/>
        <w:rPr>
          <w:lang w:val="en-US"/>
        </w:rPr>
      </w:pPr>
      <w:r w:rsidRPr="00086340">
        <w:rPr>
          <w:bCs/>
          <w:lang w:val="en-US"/>
        </w:rPr>
        <w:t>Ryan C., Amor K.T., Menter A. The use of cyclosporine in dermatology: part II. J Am Acad Dermatol. 2010</w:t>
      </w:r>
      <w:proofErr w:type="gramStart"/>
      <w:r w:rsidRPr="00086340">
        <w:rPr>
          <w:bCs/>
          <w:lang w:val="en-US"/>
        </w:rPr>
        <w:t>;</w:t>
      </w:r>
      <w:proofErr w:type="gramEnd"/>
      <w:r w:rsidRPr="00086340">
        <w:rPr>
          <w:bCs/>
          <w:lang w:val="en-US"/>
        </w:rPr>
        <w:t xml:space="preserve"> 63 (6): 949–972.</w:t>
      </w:r>
    </w:p>
    <w:p w:rsidR="00847024" w:rsidRPr="000C7754" w:rsidRDefault="00847024" w:rsidP="003347B9">
      <w:pPr>
        <w:pStyle w:val="afe"/>
        <w:numPr>
          <w:ilvl w:val="0"/>
          <w:numId w:val="20"/>
        </w:numPr>
        <w:ind w:left="0" w:firstLine="567"/>
        <w:rPr>
          <w:lang w:val="en-US"/>
        </w:rPr>
      </w:pPr>
      <w:r w:rsidRPr="00947807">
        <w:rPr>
          <w:bCs/>
          <w:lang w:val="en-US"/>
        </w:rPr>
        <w:t>Wolverton S.E. Monitoring for adverse effects from systemic drugs used in dermatology. J Am Acad Dermatol. 1992; 26</w:t>
      </w:r>
      <w:r>
        <w:rPr>
          <w:bCs/>
        </w:rPr>
        <w:t xml:space="preserve"> (5</w:t>
      </w:r>
      <w:r>
        <w:rPr>
          <w:bCs/>
          <w:lang w:val="en-US"/>
        </w:rPr>
        <w:t>Pt1)</w:t>
      </w:r>
      <w:r w:rsidRPr="00947807">
        <w:rPr>
          <w:bCs/>
          <w:lang w:val="en-US"/>
        </w:rPr>
        <w:t>: 661–679.</w:t>
      </w:r>
    </w:p>
    <w:p w:rsidR="00847024" w:rsidRDefault="00847024" w:rsidP="003347B9">
      <w:pPr>
        <w:pStyle w:val="afe"/>
        <w:numPr>
          <w:ilvl w:val="0"/>
          <w:numId w:val="20"/>
        </w:numPr>
        <w:ind w:left="0" w:firstLine="567"/>
        <w:rPr>
          <w:lang w:val="en-US"/>
        </w:rPr>
      </w:pPr>
      <w:r w:rsidRPr="00947807">
        <w:rPr>
          <w:lang w:val="en-US"/>
        </w:rPr>
        <w:t xml:space="preserve">Hanley T, Handford M, Lavery D, Yiu ZZ. Assessment and monitoring of biologic drug adverse events in patients with psoriasis. </w:t>
      </w:r>
      <w:r w:rsidRPr="00947807">
        <w:t xml:space="preserve">Psoriasis (Auckl). </w:t>
      </w:r>
      <w:proofErr w:type="gramStart"/>
      <w:r w:rsidRPr="00947807">
        <w:t>2016;6:41</w:t>
      </w:r>
      <w:proofErr w:type="gramEnd"/>
      <w:r w:rsidRPr="00C44ACD">
        <w:rPr>
          <w:sz w:val="28"/>
          <w:szCs w:val="28"/>
          <w:lang w:val="en-US"/>
        </w:rPr>
        <w:t>–</w:t>
      </w:r>
      <w:r w:rsidRPr="00947807">
        <w:t>54.</w:t>
      </w:r>
    </w:p>
    <w:p w:rsidR="00847024" w:rsidRDefault="00847024" w:rsidP="003347B9">
      <w:pPr>
        <w:pStyle w:val="afe"/>
        <w:numPr>
          <w:ilvl w:val="0"/>
          <w:numId w:val="20"/>
        </w:numPr>
        <w:ind w:left="0" w:firstLine="567"/>
        <w:rPr>
          <w:lang w:val="en-US"/>
        </w:rPr>
      </w:pPr>
      <w:r w:rsidRPr="00947807">
        <w:rPr>
          <w:lang w:val="en-US"/>
        </w:rPr>
        <w:t>Menter A</w:t>
      </w:r>
      <w:r>
        <w:rPr>
          <w:lang w:val="en-US"/>
        </w:rPr>
        <w:t>.</w:t>
      </w:r>
      <w:r w:rsidRPr="00947807">
        <w:rPr>
          <w:lang w:val="en-US"/>
        </w:rPr>
        <w:t>, Korman N</w:t>
      </w:r>
      <w:r>
        <w:rPr>
          <w:lang w:val="en-US"/>
        </w:rPr>
        <w:t>.</w:t>
      </w:r>
      <w:r w:rsidRPr="00947807">
        <w:rPr>
          <w:lang w:val="en-US"/>
        </w:rPr>
        <w:t>J</w:t>
      </w:r>
      <w:r>
        <w:rPr>
          <w:lang w:val="en-US"/>
        </w:rPr>
        <w:t>.</w:t>
      </w:r>
      <w:r w:rsidRPr="00947807">
        <w:rPr>
          <w:lang w:val="en-US"/>
        </w:rPr>
        <w:t>, Elmets C</w:t>
      </w:r>
      <w:r>
        <w:rPr>
          <w:lang w:val="en-US"/>
        </w:rPr>
        <w:t>.</w:t>
      </w:r>
      <w:r w:rsidRPr="00947807">
        <w:rPr>
          <w:lang w:val="en-US"/>
        </w:rPr>
        <w:t>A</w:t>
      </w:r>
      <w:r>
        <w:rPr>
          <w:lang w:val="en-US"/>
        </w:rPr>
        <w:t>.et al</w:t>
      </w:r>
      <w:r w:rsidRPr="00947807">
        <w:rPr>
          <w:lang w:val="en-US"/>
        </w:rPr>
        <w:t xml:space="preserve">. Guidelines of care for the management of psoriasis and psoriatic arthritis: section </w:t>
      </w:r>
      <w:proofErr w:type="gramStart"/>
      <w:r w:rsidRPr="00947807">
        <w:rPr>
          <w:lang w:val="en-US"/>
        </w:rPr>
        <w:t>4</w:t>
      </w:r>
      <w:proofErr w:type="gramEnd"/>
      <w:r w:rsidRPr="00947807">
        <w:rPr>
          <w:lang w:val="en-US"/>
        </w:rPr>
        <w:t xml:space="preserve">. Guidelines of care for the management and treatment of psoriasis with traditional systemic agents. </w:t>
      </w:r>
      <w:r w:rsidRPr="0084710E">
        <w:rPr>
          <w:lang w:val="en-US"/>
        </w:rPr>
        <w:t>J Am Acad Dermatol. 2009</w:t>
      </w:r>
      <w:proofErr w:type="gramStart"/>
      <w:r w:rsidRPr="0084710E">
        <w:rPr>
          <w:lang w:val="en-US"/>
        </w:rPr>
        <w:t>;61</w:t>
      </w:r>
      <w:proofErr w:type="gramEnd"/>
      <w:r w:rsidRPr="0084710E">
        <w:rPr>
          <w:lang w:val="en-US"/>
        </w:rPr>
        <w:t>(3):451</w:t>
      </w:r>
      <w:r w:rsidRPr="00086340">
        <w:t>–</w:t>
      </w:r>
      <w:r>
        <w:rPr>
          <w:lang w:val="en-US"/>
        </w:rPr>
        <w:t>4</w:t>
      </w:r>
      <w:r w:rsidRPr="0084710E">
        <w:rPr>
          <w:lang w:val="en-US"/>
        </w:rPr>
        <w:t>85.</w:t>
      </w:r>
    </w:p>
    <w:p w:rsidR="00847024" w:rsidRDefault="00847024" w:rsidP="003347B9">
      <w:pPr>
        <w:pStyle w:val="afe"/>
        <w:numPr>
          <w:ilvl w:val="0"/>
          <w:numId w:val="20"/>
        </w:numPr>
        <w:ind w:left="0" w:firstLine="567"/>
        <w:rPr>
          <w:lang w:val="en-US"/>
        </w:rPr>
      </w:pPr>
      <w:r w:rsidRPr="00C06C71">
        <w:rPr>
          <w:lang w:val="en-US"/>
        </w:rPr>
        <w:t>Berekmeri A</w:t>
      </w:r>
      <w:r>
        <w:rPr>
          <w:lang w:val="en-US"/>
        </w:rPr>
        <w:t>.</w:t>
      </w:r>
      <w:r w:rsidRPr="00C06C71">
        <w:rPr>
          <w:lang w:val="en-US"/>
        </w:rPr>
        <w:t>, Mahmood F</w:t>
      </w:r>
      <w:r>
        <w:rPr>
          <w:lang w:val="en-US"/>
        </w:rPr>
        <w:t>.</w:t>
      </w:r>
      <w:r w:rsidRPr="00C06C71">
        <w:rPr>
          <w:lang w:val="en-US"/>
        </w:rPr>
        <w:t>, Wittmann M</w:t>
      </w:r>
      <w:r>
        <w:rPr>
          <w:lang w:val="en-US"/>
        </w:rPr>
        <w:t>.</w:t>
      </w:r>
      <w:r w:rsidRPr="00C06C71">
        <w:rPr>
          <w:lang w:val="en-US"/>
        </w:rPr>
        <w:t xml:space="preserve">, Helliwell P. Tofacitinib for the treatment of psoriasis and psoriatic arthritis. </w:t>
      </w:r>
      <w:r w:rsidRPr="00D61331">
        <w:rPr>
          <w:lang w:val="en-US"/>
        </w:rPr>
        <w:t>Expert Rev Clin Immunol. 2018</w:t>
      </w:r>
      <w:proofErr w:type="gramStart"/>
      <w:r w:rsidRPr="00D61331">
        <w:rPr>
          <w:lang w:val="en-US"/>
        </w:rPr>
        <w:t>;14</w:t>
      </w:r>
      <w:proofErr w:type="gramEnd"/>
      <w:r w:rsidRPr="00D61331">
        <w:rPr>
          <w:lang w:val="en-US"/>
        </w:rPr>
        <w:t>(9):719</w:t>
      </w:r>
      <w:r w:rsidRPr="00947807">
        <w:rPr>
          <w:bCs/>
          <w:lang w:val="en-US"/>
        </w:rPr>
        <w:t>–</w:t>
      </w:r>
      <w:r w:rsidRPr="00D61331">
        <w:rPr>
          <w:lang w:val="en-US"/>
        </w:rPr>
        <w:t>730.</w:t>
      </w:r>
    </w:p>
    <w:p w:rsidR="00847024" w:rsidRDefault="00847024" w:rsidP="003347B9">
      <w:pPr>
        <w:pStyle w:val="afe"/>
        <w:numPr>
          <w:ilvl w:val="0"/>
          <w:numId w:val="20"/>
        </w:numPr>
        <w:ind w:left="0" w:firstLine="567"/>
        <w:rPr>
          <w:lang w:val="en-US"/>
        </w:rPr>
      </w:pPr>
      <w:r w:rsidRPr="00D61331">
        <w:rPr>
          <w:lang w:val="en-US"/>
        </w:rPr>
        <w:t>Menter A</w:t>
      </w:r>
      <w:r>
        <w:rPr>
          <w:lang w:val="en-US"/>
        </w:rPr>
        <w:t>.</w:t>
      </w:r>
      <w:r w:rsidRPr="00D61331">
        <w:rPr>
          <w:lang w:val="en-US"/>
        </w:rPr>
        <w:t>, Gelfand J</w:t>
      </w:r>
      <w:r>
        <w:rPr>
          <w:lang w:val="en-US"/>
        </w:rPr>
        <w:t>.</w:t>
      </w:r>
      <w:r w:rsidRPr="00D61331">
        <w:rPr>
          <w:lang w:val="en-US"/>
        </w:rPr>
        <w:t>M</w:t>
      </w:r>
      <w:r>
        <w:rPr>
          <w:lang w:val="en-US"/>
        </w:rPr>
        <w:t>.</w:t>
      </w:r>
      <w:r w:rsidRPr="00D61331">
        <w:rPr>
          <w:lang w:val="en-US"/>
        </w:rPr>
        <w:t>, Connor C</w:t>
      </w:r>
      <w:r>
        <w:rPr>
          <w:lang w:val="en-US"/>
        </w:rPr>
        <w:t>.et al</w:t>
      </w:r>
      <w:r w:rsidRPr="00D61331">
        <w:rPr>
          <w:lang w:val="en-US"/>
        </w:rPr>
        <w:t xml:space="preserve">. Joint American Academy of Dermatology-National Psoriasis Foundation guidelines of care for the management of psoriasis with systemic nonbiologic therapies. </w:t>
      </w:r>
      <w:r w:rsidRPr="0084710E">
        <w:rPr>
          <w:lang w:val="en-US"/>
        </w:rPr>
        <w:t>J Am Acad Dermatol. 2020</w:t>
      </w:r>
      <w:proofErr w:type="gramStart"/>
      <w:r w:rsidRPr="0084710E">
        <w:rPr>
          <w:lang w:val="en-US"/>
        </w:rPr>
        <w:t>;82</w:t>
      </w:r>
      <w:proofErr w:type="gramEnd"/>
      <w:r w:rsidRPr="0084710E">
        <w:rPr>
          <w:lang w:val="en-US"/>
        </w:rPr>
        <w:t>(6):1445</w:t>
      </w:r>
      <w:r w:rsidRPr="00947807">
        <w:rPr>
          <w:bCs/>
          <w:lang w:val="en-US"/>
        </w:rPr>
        <w:t>–</w:t>
      </w:r>
      <w:r w:rsidRPr="0084710E">
        <w:rPr>
          <w:lang w:val="en-US"/>
        </w:rPr>
        <w:t>1486.</w:t>
      </w:r>
    </w:p>
    <w:p w:rsidR="00847024" w:rsidRPr="00C112B8" w:rsidRDefault="00847024" w:rsidP="003347B9">
      <w:pPr>
        <w:pStyle w:val="afe"/>
        <w:numPr>
          <w:ilvl w:val="0"/>
          <w:numId w:val="20"/>
        </w:numPr>
        <w:ind w:left="0" w:firstLine="567"/>
        <w:rPr>
          <w:lang w:val="en-US"/>
        </w:rPr>
      </w:pPr>
      <w:r w:rsidRPr="008611DB">
        <w:rPr>
          <w:color w:val="000000" w:themeColor="text1"/>
          <w:lang w:val="en-US"/>
        </w:rPr>
        <w:t xml:space="preserve">Gladman D.D., Chandran V. </w:t>
      </w:r>
      <w:proofErr w:type="gramStart"/>
      <w:r w:rsidRPr="008611DB">
        <w:rPr>
          <w:color w:val="000000" w:themeColor="text1"/>
          <w:lang w:val="en-US"/>
        </w:rPr>
        <w:t>Standardizing</w:t>
      </w:r>
      <w:proofErr w:type="gramEnd"/>
      <w:r w:rsidRPr="008611DB">
        <w:rPr>
          <w:color w:val="000000" w:themeColor="text1"/>
          <w:lang w:val="en-US"/>
        </w:rPr>
        <w:t xml:space="preserve"> the monitoring of outcome measures: imaging in psoriatic arthritis. Int J Clin Rheumatol. 2011</w:t>
      </w:r>
      <w:proofErr w:type="gramStart"/>
      <w:r w:rsidRPr="008611DB">
        <w:rPr>
          <w:color w:val="000000" w:themeColor="text1"/>
          <w:lang w:val="en-US"/>
        </w:rPr>
        <w:t>;6:77</w:t>
      </w:r>
      <w:proofErr w:type="gramEnd"/>
      <w:r w:rsidRPr="008611DB">
        <w:rPr>
          <w:color w:val="000000" w:themeColor="text1"/>
          <w:lang w:val="en-US"/>
        </w:rPr>
        <w:t>–86.</w:t>
      </w:r>
    </w:p>
    <w:p w:rsidR="00847024" w:rsidRPr="00C112B8" w:rsidRDefault="00847024" w:rsidP="003347B9">
      <w:pPr>
        <w:pStyle w:val="afe"/>
        <w:numPr>
          <w:ilvl w:val="0"/>
          <w:numId w:val="20"/>
        </w:numPr>
        <w:ind w:left="0" w:firstLine="567"/>
        <w:rPr>
          <w:lang w:val="en-US"/>
        </w:rPr>
      </w:pPr>
      <w:r w:rsidRPr="008611DB">
        <w:rPr>
          <w:color w:val="000000" w:themeColor="text1"/>
          <w:lang w:val="en-US"/>
        </w:rPr>
        <w:t>Poggenborg R.P., Østergaard M., Terslev L. Imaging in psoriatic arthritis. Rheum Dis Clin North Am. 2015</w:t>
      </w:r>
      <w:proofErr w:type="gramStart"/>
      <w:r w:rsidRPr="008611DB">
        <w:rPr>
          <w:color w:val="000000" w:themeColor="text1"/>
          <w:lang w:val="en-US"/>
        </w:rPr>
        <w:t>;41</w:t>
      </w:r>
      <w:proofErr w:type="gramEnd"/>
      <w:r w:rsidRPr="008611DB">
        <w:rPr>
          <w:color w:val="000000" w:themeColor="text1"/>
          <w:lang w:val="en-US"/>
        </w:rPr>
        <w:t xml:space="preserve"> (4):593–613.</w:t>
      </w:r>
    </w:p>
    <w:p w:rsidR="00847024" w:rsidRPr="00C112B8" w:rsidRDefault="00847024" w:rsidP="003347B9">
      <w:pPr>
        <w:pStyle w:val="afe"/>
        <w:numPr>
          <w:ilvl w:val="0"/>
          <w:numId w:val="20"/>
        </w:numPr>
        <w:ind w:left="0" w:firstLine="567"/>
        <w:rPr>
          <w:lang w:val="en-US"/>
        </w:rPr>
      </w:pPr>
      <w:r w:rsidRPr="008611DB">
        <w:rPr>
          <w:color w:val="000000" w:themeColor="text1"/>
          <w:lang w:val="en-US"/>
        </w:rPr>
        <w:t>Mandl P., Navarro-Compan V., Terslev L. et al. EULAR recommendations for the use of imaging in the diagnosis and management of spondyloarthritis in clinical practice. Ann Rheum Dis. 2015</w:t>
      </w:r>
      <w:proofErr w:type="gramStart"/>
      <w:r w:rsidRPr="008611DB">
        <w:rPr>
          <w:color w:val="000000" w:themeColor="text1"/>
          <w:lang w:val="en-US"/>
        </w:rPr>
        <w:t>;</w:t>
      </w:r>
      <w:proofErr w:type="gramEnd"/>
      <w:r w:rsidRPr="008611DB">
        <w:rPr>
          <w:color w:val="000000" w:themeColor="text1"/>
          <w:lang w:val="en-US"/>
        </w:rPr>
        <w:t xml:space="preserve"> 74 (7): 1327–1339</w:t>
      </w:r>
      <w:r>
        <w:rPr>
          <w:color w:val="000000" w:themeColor="text1"/>
          <w:lang w:val="en-US"/>
        </w:rPr>
        <w:t>.</w:t>
      </w:r>
    </w:p>
    <w:p w:rsidR="00847024" w:rsidRPr="00C112B8" w:rsidRDefault="00847024" w:rsidP="003347B9">
      <w:pPr>
        <w:pStyle w:val="afe"/>
        <w:numPr>
          <w:ilvl w:val="0"/>
          <w:numId w:val="20"/>
        </w:numPr>
        <w:ind w:left="0" w:firstLine="567"/>
        <w:rPr>
          <w:lang w:val="en-US"/>
        </w:rPr>
      </w:pPr>
      <w:r w:rsidRPr="008611DB">
        <w:rPr>
          <w:color w:val="000000" w:themeColor="text1"/>
          <w:lang w:val="en-US"/>
        </w:rPr>
        <w:lastRenderedPageBreak/>
        <w:t>Ory P.A., Gladman D.D., Mease P.J. Psoriatic arthritis and imaging. Ann Rheum Dis. 2005; 64 (Suppl II):ii55–ii57.</w:t>
      </w:r>
    </w:p>
    <w:p w:rsidR="00847024" w:rsidRPr="00C112B8" w:rsidRDefault="00847024" w:rsidP="003347B9">
      <w:pPr>
        <w:pStyle w:val="afe"/>
        <w:numPr>
          <w:ilvl w:val="0"/>
          <w:numId w:val="20"/>
        </w:numPr>
        <w:ind w:left="0" w:firstLine="567"/>
        <w:rPr>
          <w:lang w:val="en-US"/>
        </w:rPr>
      </w:pPr>
      <w:r w:rsidRPr="008611DB">
        <w:rPr>
          <w:color w:val="000000" w:themeColor="text1"/>
          <w:lang w:val="en-US"/>
        </w:rPr>
        <w:t>Sudoł-Szopińska I., Matuszewska G., Kwiatkowska B. et al. Diagnostic imaging of psoriatic arthritis. Part I: etiopathogenesis, classifications and radiographic features. J Ultrason. 2016</w:t>
      </w:r>
      <w:proofErr w:type="gramStart"/>
      <w:r w:rsidRPr="008611DB">
        <w:rPr>
          <w:color w:val="000000" w:themeColor="text1"/>
          <w:lang w:val="en-US"/>
        </w:rPr>
        <w:t>;</w:t>
      </w:r>
      <w:proofErr w:type="gramEnd"/>
      <w:r w:rsidRPr="008611DB">
        <w:rPr>
          <w:color w:val="000000" w:themeColor="text1"/>
          <w:lang w:val="en-US"/>
        </w:rPr>
        <w:t xml:space="preserve"> 16 (64): 65–77.</w:t>
      </w:r>
    </w:p>
    <w:p w:rsidR="00847024" w:rsidRPr="00C112B8" w:rsidRDefault="00847024" w:rsidP="003347B9">
      <w:pPr>
        <w:pStyle w:val="afe"/>
        <w:numPr>
          <w:ilvl w:val="0"/>
          <w:numId w:val="20"/>
        </w:numPr>
        <w:ind w:left="0" w:firstLine="567"/>
        <w:rPr>
          <w:lang w:val="en-US"/>
        </w:rPr>
      </w:pPr>
      <w:r w:rsidRPr="008611DB">
        <w:rPr>
          <w:color w:val="000000" w:themeColor="text1"/>
          <w:lang w:val="en-US"/>
        </w:rPr>
        <w:t>Laiho K., Kauppi M. The cervical spine in patients with psoriatic arthritis. Ann Rheum Dis. 2002</w:t>
      </w:r>
      <w:proofErr w:type="gramStart"/>
      <w:r w:rsidRPr="008611DB">
        <w:rPr>
          <w:color w:val="000000" w:themeColor="text1"/>
          <w:lang w:val="en-US"/>
        </w:rPr>
        <w:t>;61</w:t>
      </w:r>
      <w:proofErr w:type="gramEnd"/>
      <w:r w:rsidRPr="008611DB">
        <w:rPr>
          <w:color w:val="000000" w:themeColor="text1"/>
          <w:lang w:val="en-US"/>
        </w:rPr>
        <w:t xml:space="preserve"> (7):650–652</w:t>
      </w:r>
      <w:r>
        <w:rPr>
          <w:color w:val="000000" w:themeColor="text1"/>
          <w:lang w:val="en-US"/>
        </w:rPr>
        <w:t>.</w:t>
      </w:r>
    </w:p>
    <w:p w:rsidR="00847024" w:rsidRPr="00C112B8" w:rsidRDefault="00847024" w:rsidP="003347B9">
      <w:pPr>
        <w:pStyle w:val="afe"/>
        <w:numPr>
          <w:ilvl w:val="0"/>
          <w:numId w:val="20"/>
        </w:numPr>
        <w:ind w:left="0" w:firstLine="567"/>
        <w:rPr>
          <w:lang w:val="en-US"/>
        </w:rPr>
      </w:pPr>
      <w:r w:rsidRPr="008611DB">
        <w:rPr>
          <w:color w:val="000000" w:themeColor="text1"/>
          <w:lang w:val="en-US"/>
        </w:rPr>
        <w:t xml:space="preserve">Machado P., Landewe R., Braun J. et al. Both structural damage and inflammation of the spine contribute to impairment of spinal mobility in patients with ankylosing spondylitis. </w:t>
      </w:r>
      <w:r w:rsidRPr="008611DB">
        <w:rPr>
          <w:color w:val="000000" w:themeColor="text1"/>
        </w:rPr>
        <w:t>Ann Rheum Dis. 2010;69</w:t>
      </w:r>
      <w:r w:rsidRPr="008611DB">
        <w:rPr>
          <w:color w:val="000000" w:themeColor="text1"/>
          <w:lang w:val="en-US"/>
        </w:rPr>
        <w:t xml:space="preserve"> (8)</w:t>
      </w:r>
      <w:r w:rsidRPr="008611DB">
        <w:rPr>
          <w:color w:val="000000" w:themeColor="text1"/>
        </w:rPr>
        <w:t>:1465–1470.</w:t>
      </w:r>
    </w:p>
    <w:p w:rsidR="00847024" w:rsidRDefault="00847024" w:rsidP="003347B9">
      <w:pPr>
        <w:pStyle w:val="afe"/>
        <w:numPr>
          <w:ilvl w:val="0"/>
          <w:numId w:val="20"/>
        </w:numPr>
        <w:ind w:left="0" w:firstLine="567"/>
        <w:rPr>
          <w:lang w:val="en-US"/>
        </w:rPr>
      </w:pPr>
      <w:r w:rsidRPr="008611DB">
        <w:rPr>
          <w:lang w:val="en-US"/>
        </w:rPr>
        <w:t>Lambert R.G., Bakker P.A., van der Heijde D. et al. Defining active sacroiliitis on MRI for classification of axial spondyloarthritis: update by the ASAS MRI working group. Ann Rheum Dis. 2016</w:t>
      </w:r>
      <w:proofErr w:type="gramStart"/>
      <w:r w:rsidRPr="008611DB">
        <w:rPr>
          <w:lang w:val="en-US"/>
        </w:rPr>
        <w:t>;75</w:t>
      </w:r>
      <w:proofErr w:type="gramEnd"/>
      <w:r w:rsidRPr="008611DB">
        <w:rPr>
          <w:lang w:val="en-US"/>
        </w:rPr>
        <w:t xml:space="preserve"> (11):1958–1963.</w:t>
      </w:r>
    </w:p>
    <w:p w:rsidR="00847024" w:rsidRDefault="00847024" w:rsidP="003347B9">
      <w:pPr>
        <w:pStyle w:val="afe"/>
        <w:numPr>
          <w:ilvl w:val="0"/>
          <w:numId w:val="20"/>
        </w:numPr>
        <w:ind w:left="0" w:firstLine="567"/>
        <w:rPr>
          <w:lang w:val="en-US"/>
        </w:rPr>
      </w:pPr>
      <w:r w:rsidRPr="008611DB">
        <w:rPr>
          <w:lang w:val="en-US"/>
        </w:rPr>
        <w:t xml:space="preserve">Baraliakos X., Hermann K.G., </w:t>
      </w:r>
      <w:proofErr w:type="gramStart"/>
      <w:r w:rsidRPr="008611DB">
        <w:rPr>
          <w:lang w:val="en-US"/>
        </w:rPr>
        <w:t>Landewé</w:t>
      </w:r>
      <w:proofErr w:type="gramEnd"/>
      <w:r w:rsidRPr="008611DB">
        <w:rPr>
          <w:lang w:val="en-US"/>
        </w:rPr>
        <w:t xml:space="preserve"> R. et al. Assessment of acute spinal inflammation in patients with ankylosing spondylitis by magnetic resonance imaging: a comparison between contrast enhanced T1 and short tau inversion recovery (STIR) sequences. Ann Rheum Dis. 2005</w:t>
      </w:r>
      <w:proofErr w:type="gramStart"/>
      <w:r w:rsidRPr="008611DB">
        <w:rPr>
          <w:lang w:val="en-US"/>
        </w:rPr>
        <w:t>;64</w:t>
      </w:r>
      <w:proofErr w:type="gramEnd"/>
      <w:r w:rsidRPr="008611DB">
        <w:rPr>
          <w:lang w:val="en-US"/>
        </w:rPr>
        <w:t xml:space="preserve"> (8):1141–1144.</w:t>
      </w:r>
    </w:p>
    <w:p w:rsidR="00847024" w:rsidRDefault="00847024" w:rsidP="003347B9">
      <w:pPr>
        <w:pStyle w:val="afe"/>
        <w:numPr>
          <w:ilvl w:val="0"/>
          <w:numId w:val="20"/>
        </w:numPr>
        <w:ind w:left="0" w:firstLine="567"/>
        <w:rPr>
          <w:lang w:val="en-US"/>
        </w:rPr>
      </w:pPr>
      <w:r w:rsidRPr="008611DB">
        <w:rPr>
          <w:lang w:val="en-US"/>
        </w:rPr>
        <w:t>Bennett A.N., Rehman A., Hensor E.M. et al. Evaluation of the diagnostic utility of spinal magnetic resonance imaging in axial spondylarthritis. Arthritis Rheum. 2009</w:t>
      </w:r>
      <w:proofErr w:type="gramStart"/>
      <w:r w:rsidRPr="008611DB">
        <w:rPr>
          <w:lang w:val="en-US"/>
        </w:rPr>
        <w:t>;60</w:t>
      </w:r>
      <w:proofErr w:type="gramEnd"/>
      <w:r w:rsidRPr="008611DB">
        <w:rPr>
          <w:lang w:val="en-US"/>
        </w:rPr>
        <w:t xml:space="preserve"> (5):1331–1341.</w:t>
      </w:r>
    </w:p>
    <w:p w:rsidR="00847024" w:rsidRPr="007A29DE" w:rsidRDefault="00847024" w:rsidP="003347B9">
      <w:pPr>
        <w:pStyle w:val="afe"/>
        <w:numPr>
          <w:ilvl w:val="0"/>
          <w:numId w:val="20"/>
        </w:numPr>
        <w:ind w:left="0" w:firstLine="567"/>
        <w:rPr>
          <w:lang w:val="en-US"/>
        </w:rPr>
      </w:pPr>
      <w:r w:rsidRPr="008611DB">
        <w:rPr>
          <w:lang w:val="en-US"/>
        </w:rPr>
        <w:t>Schueller-Weidekamm C., Mascarenhas V.V., Sudol-Szopinska I. et al. Imaging and interpretation of axial spondylarthritis: The radiologist’s perspective</w:t>
      </w:r>
      <w:r w:rsidRPr="008611DB">
        <w:rPr>
          <w:color w:val="000000" w:themeColor="text1"/>
          <w:lang w:val="en-US"/>
        </w:rPr>
        <w:t>–</w:t>
      </w:r>
      <w:r w:rsidRPr="008611DB">
        <w:rPr>
          <w:lang w:val="en-US"/>
        </w:rPr>
        <w:t>consensus of the arthritis subcommittee of the ESSR. Semin Musculoskelet Radiol. 2014</w:t>
      </w:r>
      <w:proofErr w:type="gramStart"/>
      <w:r w:rsidRPr="008611DB">
        <w:rPr>
          <w:lang w:val="en-US"/>
        </w:rPr>
        <w:t>;18</w:t>
      </w:r>
      <w:proofErr w:type="gramEnd"/>
      <w:r w:rsidRPr="008611DB">
        <w:rPr>
          <w:lang w:val="en-US"/>
        </w:rPr>
        <w:t xml:space="preserve"> (3):265–279.</w:t>
      </w:r>
    </w:p>
    <w:p w:rsidR="00847024" w:rsidRPr="007A29DE" w:rsidRDefault="00847024" w:rsidP="003347B9">
      <w:pPr>
        <w:pStyle w:val="afe"/>
        <w:numPr>
          <w:ilvl w:val="0"/>
          <w:numId w:val="20"/>
        </w:numPr>
        <w:ind w:left="0" w:firstLine="567"/>
      </w:pPr>
      <w:r w:rsidRPr="00086340">
        <w:t>Баткаева Н.В., Коротаева Т.В., Баткаев Э.А. Распространенность псориатического артрита и коморбидных заболеваний у больных тяжелым псориазом: данные ретроспективного анализа госпитальной когорты. Современная ревматология. 2017; 11 (1): 19–22.</w:t>
      </w:r>
    </w:p>
    <w:p w:rsidR="00847024" w:rsidRPr="00A8102E" w:rsidRDefault="00847024" w:rsidP="003347B9">
      <w:pPr>
        <w:pStyle w:val="afe"/>
        <w:numPr>
          <w:ilvl w:val="0"/>
          <w:numId w:val="20"/>
        </w:numPr>
        <w:ind w:left="0" w:firstLine="567"/>
        <w:rPr>
          <w:lang w:val="en-US"/>
        </w:rPr>
      </w:pPr>
      <w:r w:rsidRPr="00086340">
        <w:rPr>
          <w:bCs/>
          <w:kern w:val="36"/>
          <w:lang w:val="en-US"/>
        </w:rPr>
        <w:t>Godfrey M.S., Friedman L.N. Tuberculosis and biologic therapies: anti-tumor necrosis factor-</w:t>
      </w:r>
      <w:r w:rsidRPr="00086340">
        <w:rPr>
          <w:bCs/>
          <w:kern w:val="36"/>
        </w:rPr>
        <w:t>α</w:t>
      </w:r>
      <w:r w:rsidRPr="00086340">
        <w:rPr>
          <w:bCs/>
          <w:kern w:val="36"/>
          <w:lang w:val="en-US"/>
        </w:rPr>
        <w:t xml:space="preserve"> and beyond. </w:t>
      </w:r>
      <w:r w:rsidRPr="00086340">
        <w:rPr>
          <w:bCs/>
          <w:kern w:val="36"/>
        </w:rPr>
        <w:t>Clin Chest Med. 2019; 40 (4): 721–739.</w:t>
      </w:r>
    </w:p>
    <w:p w:rsidR="00847024" w:rsidRPr="007A29DE" w:rsidRDefault="00847024" w:rsidP="003347B9">
      <w:pPr>
        <w:pStyle w:val="afe"/>
        <w:numPr>
          <w:ilvl w:val="0"/>
          <w:numId w:val="20"/>
        </w:numPr>
        <w:ind w:left="0" w:firstLine="567"/>
        <w:rPr>
          <w:lang w:val="en-US"/>
        </w:rPr>
      </w:pPr>
      <w:r w:rsidRPr="00086340">
        <w:rPr>
          <w:lang w:val="en-US"/>
        </w:rPr>
        <w:t>Carrascosa J.M., van Doorn M.B., Lahfa M. et al. Clinical relevance of immunogenicity of biologics in psoriasis: implications for treatment strategies.J Eu</w:t>
      </w:r>
      <w:r>
        <w:rPr>
          <w:lang w:val="en-US"/>
        </w:rPr>
        <w:t>r Acad Dermatol Venereol. 2014</w:t>
      </w:r>
      <w:proofErr w:type="gramStart"/>
      <w:r>
        <w:rPr>
          <w:lang w:val="en-US"/>
        </w:rPr>
        <w:t>;</w:t>
      </w:r>
      <w:proofErr w:type="gramEnd"/>
      <w:r>
        <w:rPr>
          <w:lang w:val="en-US"/>
        </w:rPr>
        <w:t xml:space="preserve"> </w:t>
      </w:r>
      <w:r w:rsidRPr="00086340">
        <w:rPr>
          <w:lang w:val="en-US"/>
        </w:rPr>
        <w:t>28 (11): 1424</w:t>
      </w:r>
      <w:r w:rsidRPr="00142D96">
        <w:rPr>
          <w:bCs/>
          <w:kern w:val="36"/>
          <w:lang w:val="en-US"/>
        </w:rPr>
        <w:t>–</w:t>
      </w:r>
      <w:r w:rsidRPr="00086340">
        <w:rPr>
          <w:lang w:val="en-US"/>
        </w:rPr>
        <w:t>1430.</w:t>
      </w:r>
    </w:p>
    <w:p w:rsidR="00847024" w:rsidRPr="007A29DE" w:rsidRDefault="00847024" w:rsidP="003347B9">
      <w:pPr>
        <w:pStyle w:val="afe"/>
        <w:numPr>
          <w:ilvl w:val="0"/>
          <w:numId w:val="20"/>
        </w:numPr>
        <w:ind w:left="0" w:firstLine="567"/>
      </w:pPr>
      <w:r w:rsidRPr="00086340">
        <w:t xml:space="preserve">Белоусова Т.А. Современные принципы наружной терапии воспалительных дерматозов. РМЖ. 2008. Т.16. </w:t>
      </w:r>
      <w:r w:rsidRPr="00086340">
        <w:rPr>
          <w:lang w:val="en-US"/>
        </w:rPr>
        <w:t xml:space="preserve">№8. </w:t>
      </w:r>
      <w:r w:rsidRPr="00086340">
        <w:t>с</w:t>
      </w:r>
      <w:r w:rsidRPr="00086340">
        <w:rPr>
          <w:lang w:val="en-US"/>
        </w:rPr>
        <w:t xml:space="preserve">.547–551. </w:t>
      </w:r>
    </w:p>
    <w:p w:rsidR="00847024" w:rsidRPr="007A29DE" w:rsidRDefault="00847024" w:rsidP="003347B9">
      <w:pPr>
        <w:pStyle w:val="afe"/>
        <w:numPr>
          <w:ilvl w:val="0"/>
          <w:numId w:val="20"/>
        </w:numPr>
        <w:ind w:left="0" w:firstLine="567"/>
        <w:rPr>
          <w:lang w:val="en-US"/>
        </w:rPr>
      </w:pPr>
      <w:r w:rsidRPr="00086340">
        <w:rPr>
          <w:lang w:val="en-US"/>
        </w:rPr>
        <w:lastRenderedPageBreak/>
        <w:t>Nurnberger F.G. A comparison of fluticasone propionate ointment, 0.005%, and hydrocortisone-17-butyrate ointment, 0.1%, in the treatment of psoriasis. Cutis. 1996; 57 (</w:t>
      </w:r>
      <w:proofErr w:type="gramStart"/>
      <w:r w:rsidRPr="00086340">
        <w:rPr>
          <w:lang w:val="en-US"/>
        </w:rPr>
        <w:t>2</w:t>
      </w:r>
      <w:proofErr w:type="gramEnd"/>
      <w:r w:rsidRPr="00086340">
        <w:rPr>
          <w:lang w:val="en-US"/>
        </w:rPr>
        <w:t xml:space="preserve"> Suppl): 39–44.</w:t>
      </w:r>
    </w:p>
    <w:p w:rsidR="00847024" w:rsidRPr="007A29DE" w:rsidRDefault="00847024" w:rsidP="003347B9">
      <w:pPr>
        <w:pStyle w:val="afe"/>
        <w:numPr>
          <w:ilvl w:val="0"/>
          <w:numId w:val="20"/>
        </w:numPr>
        <w:ind w:left="0" w:firstLine="567"/>
        <w:rPr>
          <w:lang w:val="en-US"/>
        </w:rPr>
      </w:pPr>
      <w:r w:rsidRPr="00086340">
        <w:rPr>
          <w:bCs/>
          <w:lang w:val="en-US"/>
        </w:rPr>
        <w:t>James M. A randomized, double-blind, multicenter trial comparing fluticasone propionate cream, 0.05%, and hydrocortisone-17-butyrate cream, 0.1%, applied twice daily for 4 weeks in the treatment of psoriasis. Cutis. 2001; 67 (</w:t>
      </w:r>
      <w:proofErr w:type="gramStart"/>
      <w:r w:rsidRPr="00086340">
        <w:rPr>
          <w:bCs/>
          <w:lang w:val="en-US"/>
        </w:rPr>
        <w:t>4</w:t>
      </w:r>
      <w:proofErr w:type="gramEnd"/>
      <w:r w:rsidRPr="00086340">
        <w:rPr>
          <w:bCs/>
          <w:lang w:val="en-US"/>
        </w:rPr>
        <w:t xml:space="preserve"> Suppl): 2</w:t>
      </w:r>
      <w:r w:rsidRPr="00086340">
        <w:rPr>
          <w:lang w:val="en-US"/>
        </w:rPr>
        <w:t>–</w:t>
      </w:r>
      <w:r w:rsidRPr="00086340">
        <w:rPr>
          <w:bCs/>
          <w:lang w:val="en-US"/>
        </w:rPr>
        <w:t>9.</w:t>
      </w:r>
    </w:p>
    <w:p w:rsidR="00847024" w:rsidRPr="007A29DE" w:rsidRDefault="00847024" w:rsidP="003347B9">
      <w:pPr>
        <w:pStyle w:val="afe"/>
        <w:numPr>
          <w:ilvl w:val="0"/>
          <w:numId w:val="20"/>
        </w:numPr>
        <w:ind w:left="0" w:firstLine="567"/>
        <w:rPr>
          <w:lang w:val="en-US"/>
        </w:rPr>
      </w:pPr>
      <w:r w:rsidRPr="00086340">
        <w:rPr>
          <w:bCs/>
          <w:lang w:val="en-US"/>
        </w:rPr>
        <w:t>Fölster-Holst R., Abeck D., Torrelo A. Topical hydrocortisone 17-butyrate 21-propionate in the treatment of inflammatory skin diseases: pharmacological data, clinical efficacy, safety and calculation of the therapeutic index. Pharmazie. 2016</w:t>
      </w:r>
      <w:proofErr w:type="gramStart"/>
      <w:r w:rsidRPr="00086340">
        <w:rPr>
          <w:bCs/>
          <w:lang w:val="en-US"/>
        </w:rPr>
        <w:t>;</w:t>
      </w:r>
      <w:proofErr w:type="gramEnd"/>
      <w:r w:rsidRPr="00086340">
        <w:rPr>
          <w:bCs/>
          <w:lang w:val="en-US"/>
        </w:rPr>
        <w:t xml:space="preserve"> 71 (3): 115</w:t>
      </w:r>
      <w:r w:rsidRPr="00086340">
        <w:rPr>
          <w:lang w:val="en-US"/>
        </w:rPr>
        <w:t>–</w:t>
      </w:r>
      <w:r w:rsidRPr="00086340">
        <w:rPr>
          <w:bCs/>
          <w:lang w:val="en-US"/>
        </w:rPr>
        <w:t>121.</w:t>
      </w:r>
    </w:p>
    <w:p w:rsidR="00847024" w:rsidRPr="007A29DE" w:rsidRDefault="00847024" w:rsidP="003347B9">
      <w:pPr>
        <w:pStyle w:val="afe"/>
        <w:numPr>
          <w:ilvl w:val="0"/>
          <w:numId w:val="20"/>
        </w:numPr>
        <w:ind w:left="0" w:firstLine="567"/>
        <w:rPr>
          <w:lang w:val="en-US"/>
        </w:rPr>
      </w:pPr>
      <w:r w:rsidRPr="00086340">
        <w:rPr>
          <w:lang w:val="en-US"/>
        </w:rPr>
        <w:t>Katz H.I., Prawer S.E., Watson M.J. et al. Mometasone furoate ointment 0.1% vs. hydrocortisone ointment 1.0% in psoriasis. Atrophogenic potential. Int J Dermatol. 1989</w:t>
      </w:r>
      <w:proofErr w:type="gramStart"/>
      <w:r w:rsidRPr="00086340">
        <w:rPr>
          <w:lang w:val="en-US"/>
        </w:rPr>
        <w:t>;</w:t>
      </w:r>
      <w:proofErr w:type="gramEnd"/>
      <w:r w:rsidRPr="00086340">
        <w:rPr>
          <w:lang w:val="en-US"/>
        </w:rPr>
        <w:t xml:space="preserve"> 28 (5): 342–344.</w:t>
      </w:r>
    </w:p>
    <w:p w:rsidR="00847024" w:rsidRPr="00945A0A" w:rsidRDefault="00847024" w:rsidP="003347B9">
      <w:pPr>
        <w:pStyle w:val="afe"/>
        <w:numPr>
          <w:ilvl w:val="0"/>
          <w:numId w:val="20"/>
        </w:numPr>
        <w:ind w:left="0" w:firstLine="567"/>
        <w:rPr>
          <w:lang w:val="en-US"/>
        </w:rPr>
      </w:pPr>
      <w:r w:rsidRPr="00945A0A">
        <w:t>Дубенский В.В., Гармонов А.А. Наружная терапия дерматозов: руководство для врачей. Тверь. – 2007. – 220 с.</w:t>
      </w:r>
    </w:p>
    <w:p w:rsidR="00847024" w:rsidRPr="00455214" w:rsidRDefault="00847024" w:rsidP="003347B9">
      <w:pPr>
        <w:pStyle w:val="afe"/>
        <w:numPr>
          <w:ilvl w:val="0"/>
          <w:numId w:val="20"/>
        </w:numPr>
        <w:ind w:left="0" w:firstLine="567"/>
        <w:rPr>
          <w:lang w:val="en-US"/>
        </w:rPr>
      </w:pPr>
      <w:r w:rsidRPr="00086340">
        <w:rPr>
          <w:bCs/>
          <w:lang w:val="en-US"/>
        </w:rPr>
        <w:t>Brogden R.N., Pinder R.M., Sawyer P.R. et al. Hydrocortisone 17-butyrate: a new topical corticosteroid preliminary report. Drugs 1976</w:t>
      </w:r>
      <w:proofErr w:type="gramStart"/>
      <w:r w:rsidRPr="00086340">
        <w:rPr>
          <w:bCs/>
          <w:lang w:val="en-US"/>
        </w:rPr>
        <w:t>;</w:t>
      </w:r>
      <w:proofErr w:type="gramEnd"/>
      <w:r w:rsidRPr="00086340">
        <w:rPr>
          <w:bCs/>
          <w:lang w:val="en-US"/>
        </w:rPr>
        <w:t xml:space="preserve"> 12 (4): 249–257.</w:t>
      </w:r>
    </w:p>
    <w:p w:rsidR="00455214" w:rsidRPr="007A29DE" w:rsidRDefault="00455214" w:rsidP="003347B9">
      <w:pPr>
        <w:pStyle w:val="afe"/>
        <w:numPr>
          <w:ilvl w:val="0"/>
          <w:numId w:val="20"/>
        </w:numPr>
        <w:ind w:left="0" w:firstLine="567"/>
        <w:rPr>
          <w:lang w:val="en-US"/>
        </w:rPr>
      </w:pPr>
      <w:proofErr w:type="gramStart"/>
      <w:r w:rsidRPr="003814E4">
        <w:rPr>
          <w:rFonts w:eastAsia="Times New Roman"/>
          <w:color w:val="000000"/>
          <w:szCs w:val="24"/>
          <w:lang w:val="en-US"/>
        </w:rPr>
        <w:t>de</w:t>
      </w:r>
      <w:proofErr w:type="gramEnd"/>
      <w:r w:rsidRPr="003814E4">
        <w:rPr>
          <w:rFonts w:eastAsia="Times New Roman"/>
          <w:color w:val="000000"/>
          <w:szCs w:val="24"/>
          <w:lang w:val="en-US"/>
        </w:rPr>
        <w:t xml:space="preserve"> Jager M</w:t>
      </w:r>
      <w:r>
        <w:rPr>
          <w:rFonts w:eastAsia="Times New Roman"/>
          <w:color w:val="000000"/>
          <w:szCs w:val="24"/>
          <w:lang w:val="en-US"/>
        </w:rPr>
        <w:t>.</w:t>
      </w:r>
      <w:r w:rsidRPr="003814E4">
        <w:rPr>
          <w:rFonts w:eastAsia="Times New Roman"/>
          <w:color w:val="000000"/>
          <w:szCs w:val="24"/>
          <w:lang w:val="en-US"/>
        </w:rPr>
        <w:t>E</w:t>
      </w:r>
      <w:r>
        <w:rPr>
          <w:rFonts w:eastAsia="Times New Roman"/>
          <w:color w:val="000000"/>
          <w:szCs w:val="24"/>
          <w:lang w:val="en-US"/>
        </w:rPr>
        <w:t>.</w:t>
      </w:r>
      <w:r w:rsidRPr="003814E4">
        <w:rPr>
          <w:rFonts w:eastAsia="Times New Roman"/>
          <w:color w:val="000000"/>
          <w:szCs w:val="24"/>
          <w:lang w:val="en-US"/>
        </w:rPr>
        <w:t>, de Jong E</w:t>
      </w:r>
      <w:r>
        <w:rPr>
          <w:rFonts w:eastAsia="Times New Roman"/>
          <w:color w:val="000000"/>
          <w:szCs w:val="24"/>
          <w:lang w:val="en-US"/>
        </w:rPr>
        <w:t>.</w:t>
      </w:r>
      <w:r w:rsidRPr="003814E4">
        <w:rPr>
          <w:rFonts w:eastAsia="Times New Roman"/>
          <w:color w:val="000000"/>
          <w:szCs w:val="24"/>
          <w:lang w:val="en-US"/>
        </w:rPr>
        <w:t>M</w:t>
      </w:r>
      <w:r>
        <w:rPr>
          <w:rFonts w:eastAsia="Times New Roman"/>
          <w:color w:val="000000"/>
          <w:szCs w:val="24"/>
          <w:lang w:val="en-US"/>
        </w:rPr>
        <w:t>.</w:t>
      </w:r>
      <w:r w:rsidRPr="003814E4">
        <w:rPr>
          <w:rFonts w:eastAsia="Times New Roman"/>
          <w:color w:val="000000"/>
          <w:szCs w:val="24"/>
          <w:lang w:val="en-US"/>
        </w:rPr>
        <w:t>, van de Kerkhof P</w:t>
      </w:r>
      <w:r>
        <w:rPr>
          <w:rFonts w:eastAsia="Times New Roman"/>
          <w:color w:val="000000"/>
          <w:szCs w:val="24"/>
          <w:lang w:val="en-US"/>
        </w:rPr>
        <w:t>.</w:t>
      </w:r>
      <w:r w:rsidRPr="003814E4">
        <w:rPr>
          <w:rFonts w:eastAsia="Times New Roman"/>
          <w:color w:val="000000"/>
          <w:szCs w:val="24"/>
          <w:lang w:val="en-US"/>
        </w:rPr>
        <w:t>C</w:t>
      </w:r>
      <w:r>
        <w:rPr>
          <w:rFonts w:eastAsia="Times New Roman"/>
          <w:color w:val="000000"/>
          <w:szCs w:val="24"/>
          <w:lang w:val="en-US"/>
        </w:rPr>
        <w:t>.</w:t>
      </w:r>
      <w:r w:rsidRPr="003814E4">
        <w:rPr>
          <w:rFonts w:eastAsia="Times New Roman"/>
          <w:color w:val="000000"/>
          <w:szCs w:val="24"/>
          <w:lang w:val="en-US"/>
        </w:rPr>
        <w:t>, Seyger M</w:t>
      </w:r>
      <w:r>
        <w:rPr>
          <w:rFonts w:eastAsia="Times New Roman"/>
          <w:color w:val="000000"/>
          <w:szCs w:val="24"/>
          <w:lang w:val="en-US"/>
        </w:rPr>
        <w:t>.</w:t>
      </w:r>
      <w:r w:rsidRPr="003814E4">
        <w:rPr>
          <w:rFonts w:eastAsia="Times New Roman"/>
          <w:color w:val="000000"/>
          <w:szCs w:val="24"/>
          <w:lang w:val="en-US"/>
        </w:rPr>
        <w:t xml:space="preserve">M. Efficacy and safety of treatments for childhood psoriasis: a systematic literature review. </w:t>
      </w:r>
      <w:r w:rsidRPr="005568E8">
        <w:rPr>
          <w:rFonts w:eastAsia="Times New Roman"/>
          <w:color w:val="000000"/>
          <w:szCs w:val="24"/>
          <w:lang w:val="en-US"/>
        </w:rPr>
        <w:t>J Am Acad Dermatol. 2010</w:t>
      </w:r>
      <w:proofErr w:type="gramStart"/>
      <w:r w:rsidRPr="005568E8">
        <w:rPr>
          <w:rFonts w:eastAsia="Times New Roman"/>
          <w:color w:val="000000"/>
          <w:szCs w:val="24"/>
          <w:lang w:val="en-US"/>
        </w:rPr>
        <w:t>;</w:t>
      </w:r>
      <w:proofErr w:type="gramEnd"/>
      <w:r w:rsidRPr="005568E8">
        <w:rPr>
          <w:rFonts w:eastAsia="Times New Roman"/>
          <w:color w:val="000000"/>
          <w:szCs w:val="24"/>
          <w:lang w:val="en-US"/>
        </w:rPr>
        <w:t xml:space="preserve"> 62 (6): 1013</w:t>
      </w:r>
      <w:r w:rsidRPr="008611DB">
        <w:rPr>
          <w:szCs w:val="24"/>
          <w:lang w:val="en-US"/>
        </w:rPr>
        <w:t>–</w:t>
      </w:r>
      <w:r w:rsidRPr="005568E8">
        <w:rPr>
          <w:szCs w:val="24"/>
          <w:lang w:val="en-US"/>
        </w:rPr>
        <w:t>10</w:t>
      </w:r>
      <w:r w:rsidRPr="005568E8">
        <w:rPr>
          <w:rFonts w:eastAsia="Times New Roman"/>
          <w:color w:val="000000"/>
          <w:szCs w:val="24"/>
          <w:lang w:val="en-US"/>
        </w:rPr>
        <w:t>30.</w:t>
      </w:r>
    </w:p>
    <w:p w:rsidR="00847024" w:rsidRPr="007A29DE" w:rsidRDefault="00847024" w:rsidP="003347B9">
      <w:pPr>
        <w:pStyle w:val="afe"/>
        <w:numPr>
          <w:ilvl w:val="0"/>
          <w:numId w:val="20"/>
        </w:numPr>
        <w:ind w:left="0" w:firstLine="567"/>
        <w:rPr>
          <w:lang w:val="en-US"/>
        </w:rPr>
      </w:pPr>
      <w:r w:rsidRPr="00086340">
        <w:rPr>
          <w:lang w:val="en-US"/>
        </w:rPr>
        <w:t>Aggerwal A, Maddin S. Alclometasone dipropionate in psoriasis: a clinical study. J Int Med Res. 1982</w:t>
      </w:r>
      <w:proofErr w:type="gramStart"/>
      <w:r w:rsidRPr="00086340">
        <w:rPr>
          <w:lang w:val="en-US"/>
        </w:rPr>
        <w:t>;</w:t>
      </w:r>
      <w:proofErr w:type="gramEnd"/>
      <w:r w:rsidRPr="00086340">
        <w:rPr>
          <w:lang w:val="en-US"/>
        </w:rPr>
        <w:t xml:space="preserve"> 10 (6): 414–418.</w:t>
      </w:r>
    </w:p>
    <w:p w:rsidR="00847024" w:rsidRPr="007A29DE" w:rsidRDefault="00847024" w:rsidP="003347B9">
      <w:pPr>
        <w:pStyle w:val="afe"/>
        <w:numPr>
          <w:ilvl w:val="0"/>
          <w:numId w:val="20"/>
        </w:numPr>
        <w:ind w:left="0" w:firstLine="567"/>
        <w:rPr>
          <w:lang w:val="en-US"/>
        </w:rPr>
      </w:pPr>
      <w:r w:rsidRPr="00086340">
        <w:rPr>
          <w:lang w:val="en-US"/>
        </w:rPr>
        <w:t>Frost P., Horwitz S.N. Clinical comparison of alclometasone dipropionate and desonide ointments (0.05%) in the management of psoriasis. J Int Med Res. 1982</w:t>
      </w:r>
      <w:proofErr w:type="gramStart"/>
      <w:r w:rsidRPr="00086340">
        <w:rPr>
          <w:lang w:val="en-US"/>
        </w:rPr>
        <w:t>;</w:t>
      </w:r>
      <w:proofErr w:type="gramEnd"/>
      <w:r w:rsidRPr="00086340">
        <w:rPr>
          <w:lang w:val="en-US"/>
        </w:rPr>
        <w:t xml:space="preserve"> 10 (5): 375–378.</w:t>
      </w:r>
    </w:p>
    <w:p w:rsidR="00847024" w:rsidRPr="007A29DE" w:rsidRDefault="00847024" w:rsidP="003347B9">
      <w:pPr>
        <w:pStyle w:val="afe"/>
        <w:numPr>
          <w:ilvl w:val="0"/>
          <w:numId w:val="20"/>
        </w:numPr>
        <w:ind w:left="0" w:firstLine="567"/>
        <w:rPr>
          <w:lang w:val="en-US"/>
        </w:rPr>
      </w:pPr>
      <w:r w:rsidRPr="00086340">
        <w:rPr>
          <w:lang w:val="en-US"/>
        </w:rPr>
        <w:t>Medansky R.S., Bressinck R., Cole G.W. et al. Mometasone furoate ointment and cream 0.1 percent in treatment of psoriasis: comparison with ointment and cream formulations of fluocinolone acetonide 0.025 percent and triamcinolone acetonide 0.1 percent. Cutis. 1988</w:t>
      </w:r>
      <w:proofErr w:type="gramStart"/>
      <w:r w:rsidRPr="00086340">
        <w:rPr>
          <w:lang w:val="en-US"/>
        </w:rPr>
        <w:t>;</w:t>
      </w:r>
      <w:proofErr w:type="gramEnd"/>
      <w:r w:rsidRPr="00086340">
        <w:rPr>
          <w:lang w:val="en-US"/>
        </w:rPr>
        <w:t xml:space="preserve"> 42 (5): 480–485.  </w:t>
      </w:r>
    </w:p>
    <w:p w:rsidR="00847024" w:rsidRPr="007A29DE" w:rsidRDefault="00847024" w:rsidP="003347B9">
      <w:pPr>
        <w:pStyle w:val="afe"/>
        <w:numPr>
          <w:ilvl w:val="0"/>
          <w:numId w:val="20"/>
        </w:numPr>
        <w:ind w:left="0" w:firstLine="567"/>
        <w:rPr>
          <w:lang w:val="en-US"/>
        </w:rPr>
      </w:pPr>
      <w:r w:rsidRPr="00086340">
        <w:rPr>
          <w:lang w:val="en-US"/>
        </w:rPr>
        <w:t>Kelly J.W., Cains G.D., Rallings M. et al. Safety and efficacy ofmometasone furoate cream in the treatment of steroid responsivedermatoses. Australas J Dermatol 1991</w:t>
      </w:r>
      <w:proofErr w:type="gramStart"/>
      <w:r w:rsidRPr="00086340">
        <w:rPr>
          <w:lang w:val="en-US"/>
        </w:rPr>
        <w:t>;</w:t>
      </w:r>
      <w:proofErr w:type="gramEnd"/>
      <w:r w:rsidRPr="00086340">
        <w:rPr>
          <w:lang w:val="en-US"/>
        </w:rPr>
        <w:t xml:space="preserve"> 32 (2): 85–91.</w:t>
      </w:r>
    </w:p>
    <w:p w:rsidR="00847024" w:rsidRPr="007A29DE" w:rsidRDefault="00847024" w:rsidP="003347B9">
      <w:pPr>
        <w:pStyle w:val="afe"/>
        <w:numPr>
          <w:ilvl w:val="0"/>
          <w:numId w:val="20"/>
        </w:numPr>
        <w:ind w:left="0" w:firstLine="567"/>
        <w:rPr>
          <w:lang w:val="en-US"/>
        </w:rPr>
      </w:pPr>
      <w:r w:rsidRPr="00086340">
        <w:rPr>
          <w:lang w:val="en-US"/>
        </w:rPr>
        <w:t>Katz H.I., Tanner D.J., Cuffie C.A. et al. A comparison of the efficacy and safety of the combination mometasone furoate 0.1%/salicylic acid 5% ointment with each of its components in psoriasis. J Derm Treat 1998; 9: 151–156.</w:t>
      </w:r>
    </w:p>
    <w:p w:rsidR="00847024" w:rsidRPr="007A29DE" w:rsidRDefault="00847024" w:rsidP="003347B9">
      <w:pPr>
        <w:pStyle w:val="afe"/>
        <w:numPr>
          <w:ilvl w:val="0"/>
          <w:numId w:val="20"/>
        </w:numPr>
        <w:ind w:left="0" w:firstLine="567"/>
        <w:rPr>
          <w:lang w:val="en-US"/>
        </w:rPr>
      </w:pPr>
      <w:r w:rsidRPr="00086340">
        <w:rPr>
          <w:lang w:val="en-US"/>
        </w:rPr>
        <w:lastRenderedPageBreak/>
        <w:t>Buder K., Knuschke P., Wozel G. Evaluation of methylprednisolone aceponate, tacrolimus and combination thereof in the psoriasis plaque test using sum score, 20-MHz-ultrasonography and optical coherence tomography. Int J Clin Pharmacol Ther. 2010; 48 (12): 814–820</w:t>
      </w:r>
    </w:p>
    <w:p w:rsidR="00847024" w:rsidRPr="007A29DE" w:rsidRDefault="00847024" w:rsidP="003347B9">
      <w:pPr>
        <w:pStyle w:val="afe"/>
        <w:numPr>
          <w:ilvl w:val="0"/>
          <w:numId w:val="20"/>
        </w:numPr>
        <w:ind w:left="0" w:firstLine="567"/>
        <w:rPr>
          <w:lang w:val="en-US"/>
        </w:rPr>
      </w:pPr>
      <w:r w:rsidRPr="00086340">
        <w:rPr>
          <w:bCs/>
          <w:lang w:val="en-US"/>
        </w:rPr>
        <w:t>Ruzicka T. Methylprednisolone aceponate in eczema and other inflammatory skin disorders – a clinical update. Int J Clin Pract. 2006</w:t>
      </w:r>
      <w:proofErr w:type="gramStart"/>
      <w:r w:rsidRPr="00086340">
        <w:rPr>
          <w:bCs/>
          <w:lang w:val="en-US"/>
        </w:rPr>
        <w:t>;</w:t>
      </w:r>
      <w:proofErr w:type="gramEnd"/>
      <w:r w:rsidRPr="00086340">
        <w:rPr>
          <w:bCs/>
          <w:lang w:val="en-US"/>
        </w:rPr>
        <w:t xml:space="preserve"> 60 (1): 85</w:t>
      </w:r>
      <w:r w:rsidRPr="00086340">
        <w:rPr>
          <w:lang w:val="en-US"/>
        </w:rPr>
        <w:t>–</w:t>
      </w:r>
      <w:r w:rsidRPr="00086340">
        <w:rPr>
          <w:bCs/>
          <w:lang w:val="en-US"/>
        </w:rPr>
        <w:t>92.</w:t>
      </w:r>
    </w:p>
    <w:p w:rsidR="00847024" w:rsidRPr="007A29DE" w:rsidRDefault="00847024" w:rsidP="003347B9">
      <w:pPr>
        <w:pStyle w:val="afe"/>
        <w:numPr>
          <w:ilvl w:val="0"/>
          <w:numId w:val="20"/>
        </w:numPr>
        <w:ind w:left="0" w:firstLine="567"/>
        <w:rPr>
          <w:lang w:val="en-US"/>
        </w:rPr>
      </w:pPr>
      <w:r w:rsidRPr="00086340">
        <w:t xml:space="preserve">Тарасова О.Н., Гогозина Т.В., Лапина Л.А. Адвантан в лечении атопического дерматита и псориаза. Альманах клинической медицины. </w:t>
      </w:r>
      <w:r w:rsidRPr="00086340">
        <w:rPr>
          <w:lang w:val="en-US"/>
        </w:rPr>
        <w:t>2002; 5: 248–252.</w:t>
      </w:r>
    </w:p>
    <w:p w:rsidR="00847024" w:rsidRPr="007A29DE" w:rsidRDefault="00847024" w:rsidP="003347B9">
      <w:pPr>
        <w:pStyle w:val="afe"/>
        <w:numPr>
          <w:ilvl w:val="0"/>
          <w:numId w:val="20"/>
        </w:numPr>
        <w:ind w:left="0" w:firstLine="567"/>
      </w:pPr>
      <w:r w:rsidRPr="00086340">
        <w:rPr>
          <w:bCs/>
        </w:rPr>
        <w:t>Кондратьева Ю.С., Кархова В.В. Опыт применения 0,1% метилпреднизолона ацепоната в комплексной терапии стероидчувствительных дерматозов. Вестник дерматологии и венерологии. 2016; 1: 93–98.</w:t>
      </w:r>
    </w:p>
    <w:p w:rsidR="00847024" w:rsidRPr="007A29DE" w:rsidRDefault="00847024" w:rsidP="003347B9">
      <w:pPr>
        <w:pStyle w:val="afe"/>
        <w:numPr>
          <w:ilvl w:val="0"/>
          <w:numId w:val="20"/>
        </w:numPr>
        <w:ind w:left="0" w:firstLine="567"/>
        <w:rPr>
          <w:lang w:val="en-US"/>
        </w:rPr>
      </w:pPr>
      <w:r w:rsidRPr="00086340">
        <w:rPr>
          <w:lang w:val="en-US"/>
        </w:rPr>
        <w:t>Callen J. Comparison of safety and efficacy of fluticasone propionate cream, 0.05%, and betamethasone valerate cream, 0.1%, in the treatment of moderate-to-severe psoriasis. Cutis. 1996; 57 (</w:t>
      </w:r>
      <w:proofErr w:type="gramStart"/>
      <w:r w:rsidRPr="00086340">
        <w:rPr>
          <w:lang w:val="en-US"/>
        </w:rPr>
        <w:t>2</w:t>
      </w:r>
      <w:proofErr w:type="gramEnd"/>
      <w:r w:rsidRPr="00086340">
        <w:rPr>
          <w:lang w:val="en-US"/>
        </w:rPr>
        <w:t xml:space="preserve"> Suppl): 45–50.</w:t>
      </w:r>
    </w:p>
    <w:p w:rsidR="00847024" w:rsidRPr="007A29DE" w:rsidRDefault="00847024" w:rsidP="003347B9">
      <w:pPr>
        <w:pStyle w:val="afe"/>
        <w:numPr>
          <w:ilvl w:val="0"/>
          <w:numId w:val="20"/>
        </w:numPr>
        <w:ind w:left="0" w:firstLine="567"/>
        <w:rPr>
          <w:lang w:val="en-US"/>
        </w:rPr>
      </w:pPr>
      <w:r w:rsidRPr="00086340">
        <w:rPr>
          <w:lang w:val="en-US"/>
        </w:rPr>
        <w:t>Roberts D.T. Comparison of fluticasone propionate ointment, 0.005%, and betamethasone-17</w:t>
      </w:r>
      <w:proofErr w:type="gramStart"/>
      <w:r w:rsidRPr="00086340">
        <w:rPr>
          <w:lang w:val="en-US"/>
        </w:rPr>
        <w:t>,21</w:t>
      </w:r>
      <w:proofErr w:type="gramEnd"/>
      <w:r w:rsidRPr="00086340">
        <w:rPr>
          <w:lang w:val="en-US"/>
        </w:rPr>
        <w:t>-dipropionate ointment, 0.05%, in the treatment of psoriasis. Cutis. 1996; 57 (</w:t>
      </w:r>
      <w:proofErr w:type="gramStart"/>
      <w:r w:rsidRPr="00086340">
        <w:rPr>
          <w:lang w:val="en-US"/>
        </w:rPr>
        <w:t>2</w:t>
      </w:r>
      <w:proofErr w:type="gramEnd"/>
      <w:r w:rsidRPr="00086340">
        <w:rPr>
          <w:lang w:val="en-US"/>
        </w:rPr>
        <w:t xml:space="preserve"> Suppl): 27–31.</w:t>
      </w:r>
    </w:p>
    <w:p w:rsidR="00847024" w:rsidRPr="007A29DE" w:rsidRDefault="00847024" w:rsidP="003347B9">
      <w:pPr>
        <w:pStyle w:val="afe"/>
        <w:numPr>
          <w:ilvl w:val="0"/>
          <w:numId w:val="20"/>
        </w:numPr>
        <w:ind w:left="0" w:firstLine="567"/>
        <w:rPr>
          <w:lang w:val="en-US"/>
        </w:rPr>
      </w:pPr>
      <w:r w:rsidRPr="00086340">
        <w:rPr>
          <w:lang w:val="en-US"/>
        </w:rPr>
        <w:t>Habet K.A., Kolli S.S., Pona A., Feldman S.R. A review of topical corticosteroid sprays for the treatment of inflammatory dermatoses. Dermatol Online J. 2019 Aug 15</w:t>
      </w:r>
      <w:proofErr w:type="gramStart"/>
      <w:r w:rsidRPr="00086340">
        <w:rPr>
          <w:lang w:val="en-US"/>
        </w:rPr>
        <w:t>;</w:t>
      </w:r>
      <w:proofErr w:type="gramEnd"/>
      <w:r w:rsidRPr="00086340">
        <w:rPr>
          <w:lang w:val="en-US"/>
        </w:rPr>
        <w:t xml:space="preserve"> 25 (8).</w:t>
      </w:r>
    </w:p>
    <w:p w:rsidR="00847024" w:rsidRPr="007A29DE" w:rsidRDefault="00847024" w:rsidP="003347B9">
      <w:pPr>
        <w:pStyle w:val="afe"/>
        <w:numPr>
          <w:ilvl w:val="0"/>
          <w:numId w:val="20"/>
        </w:numPr>
        <w:ind w:left="0" w:firstLine="567"/>
        <w:rPr>
          <w:lang w:val="en-US"/>
        </w:rPr>
      </w:pPr>
      <w:r w:rsidRPr="00086340">
        <w:rPr>
          <w:lang w:val="en-US"/>
        </w:rPr>
        <w:t xml:space="preserve">Afzelius H.W., Jacobsen K.U. A </w:t>
      </w:r>
      <w:proofErr w:type="gramStart"/>
      <w:r w:rsidRPr="00086340">
        <w:rPr>
          <w:lang w:val="en-US"/>
        </w:rPr>
        <w:t>double-blind</w:t>
      </w:r>
      <w:proofErr w:type="gramEnd"/>
      <w:r w:rsidRPr="00086340">
        <w:rPr>
          <w:lang w:val="en-US"/>
        </w:rPr>
        <w:t xml:space="preserve"> controlled trial of betamethasone dipropionate 0.05% (Diproderm) in comparison with fluocinolone acetonide 0.025% (Synalar) in psoriasis and other steroid-responsive dermatoses. J Int Med Res. 1979</w:t>
      </w:r>
      <w:proofErr w:type="gramStart"/>
      <w:r w:rsidRPr="00086340">
        <w:rPr>
          <w:lang w:val="en-US"/>
        </w:rPr>
        <w:t>;7</w:t>
      </w:r>
      <w:proofErr w:type="gramEnd"/>
      <w:r w:rsidRPr="00086340">
        <w:rPr>
          <w:lang w:val="en-US"/>
        </w:rPr>
        <w:t xml:space="preserve"> (5): 411–414.</w:t>
      </w:r>
    </w:p>
    <w:p w:rsidR="00847024" w:rsidRPr="007A29DE" w:rsidRDefault="00847024" w:rsidP="003347B9">
      <w:pPr>
        <w:pStyle w:val="afe"/>
        <w:numPr>
          <w:ilvl w:val="0"/>
          <w:numId w:val="20"/>
        </w:numPr>
        <w:ind w:left="0" w:firstLine="567"/>
        <w:rPr>
          <w:lang w:val="en-US"/>
        </w:rPr>
      </w:pPr>
      <w:r w:rsidRPr="00086340">
        <w:rPr>
          <w:bCs/>
          <w:lang w:val="en-US"/>
        </w:rPr>
        <w:t>Blum G., Yawalkar S.A comparative, multicenter, double blind trial of 0.05% halobetasol propionate ointment and 0.1% betamethasone valerate ointment in the treatment of patients with chronic, localized plaque psoriasis. J Am Acad Dermatol. 1991; 25 (6 Pt 2): 1153–1156.</w:t>
      </w:r>
    </w:p>
    <w:p w:rsidR="00847024" w:rsidRPr="007A29DE" w:rsidRDefault="00847024" w:rsidP="003347B9">
      <w:pPr>
        <w:pStyle w:val="afe"/>
        <w:numPr>
          <w:ilvl w:val="0"/>
          <w:numId w:val="20"/>
        </w:numPr>
        <w:ind w:left="0" w:firstLine="567"/>
        <w:rPr>
          <w:lang w:val="en-US"/>
        </w:rPr>
      </w:pPr>
      <w:r w:rsidRPr="00086340">
        <w:rPr>
          <w:bCs/>
          <w:lang w:val="en-US"/>
        </w:rPr>
        <w:t xml:space="preserve">Christiansen J.V., Foged E., Holm P. et al. The treatment of psoriasis with 0.1% domoprednate (a D-homocorticosteroid) and 0.1% betamethasone valerate ointment. A </w:t>
      </w:r>
      <w:proofErr w:type="gramStart"/>
      <w:r w:rsidRPr="00086340">
        <w:rPr>
          <w:bCs/>
          <w:lang w:val="en-US"/>
        </w:rPr>
        <w:t>double-blind</w:t>
      </w:r>
      <w:proofErr w:type="gramEnd"/>
      <w:r w:rsidRPr="00086340">
        <w:rPr>
          <w:bCs/>
          <w:lang w:val="en-US"/>
        </w:rPr>
        <w:t xml:space="preserve">, randomized trial. </w:t>
      </w:r>
      <w:r w:rsidRPr="00086340">
        <w:rPr>
          <w:bCs/>
        </w:rPr>
        <w:t>Dermatologica. 1985;170(4):195</w:t>
      </w:r>
      <w:r w:rsidRPr="00086340">
        <w:rPr>
          <w:bCs/>
          <w:lang w:val="en-US"/>
        </w:rPr>
        <w:t>–19</w:t>
      </w:r>
      <w:r w:rsidRPr="00086340">
        <w:rPr>
          <w:bCs/>
        </w:rPr>
        <w:t>8.</w:t>
      </w:r>
    </w:p>
    <w:p w:rsidR="00847024" w:rsidRPr="007A29DE" w:rsidRDefault="00847024" w:rsidP="003347B9">
      <w:pPr>
        <w:pStyle w:val="afe"/>
        <w:numPr>
          <w:ilvl w:val="0"/>
          <w:numId w:val="20"/>
        </w:numPr>
        <w:ind w:left="0" w:firstLine="567"/>
        <w:rPr>
          <w:lang w:val="en-US"/>
        </w:rPr>
      </w:pPr>
      <w:r w:rsidRPr="00086340">
        <w:rPr>
          <w:lang w:val="en-US"/>
        </w:rPr>
        <w:t>Stein Gold L, Bagel J, Allenby K, Sidgiddi S. Betamethasone dipropionate spray 0.05% alleviates troublesome symptoms of plaque psoriasis. Cutis. 2020; 105 (2): 97-102; E1.</w:t>
      </w:r>
    </w:p>
    <w:p w:rsidR="00847024" w:rsidRPr="007A29DE" w:rsidRDefault="00847024" w:rsidP="003347B9">
      <w:pPr>
        <w:pStyle w:val="afe"/>
        <w:numPr>
          <w:ilvl w:val="0"/>
          <w:numId w:val="20"/>
        </w:numPr>
        <w:ind w:left="0" w:firstLine="567"/>
        <w:rPr>
          <w:lang w:val="en-US"/>
        </w:rPr>
      </w:pPr>
      <w:r w:rsidRPr="00086340">
        <w:rPr>
          <w:lang w:val="en-US"/>
        </w:rPr>
        <w:t xml:space="preserve">Fowler J.F. Jr, Hebert A.A., Sugarman J. DFD-01, a novel medium potency  betamethasone  dipropionate  0.05%  emollient  spray, demonstrates similar efficacy to augmented </w:t>
      </w:r>
      <w:r w:rsidRPr="00086340">
        <w:rPr>
          <w:lang w:val="en-US"/>
        </w:rPr>
        <w:lastRenderedPageBreak/>
        <w:t>betamethasone dipropionate 0.05% lotion for the treatment of moderate plaque psoriasis. J Drugs Dermatol. 2016</w:t>
      </w:r>
      <w:proofErr w:type="gramStart"/>
      <w:r w:rsidRPr="00086340">
        <w:rPr>
          <w:lang w:val="en-US"/>
        </w:rPr>
        <w:t>;</w:t>
      </w:r>
      <w:proofErr w:type="gramEnd"/>
      <w:r w:rsidRPr="00086340">
        <w:rPr>
          <w:lang w:val="en-US"/>
        </w:rPr>
        <w:t xml:space="preserve"> 15 (2): 154–162.</w:t>
      </w:r>
    </w:p>
    <w:p w:rsidR="00847024" w:rsidRPr="007A29DE" w:rsidRDefault="00847024" w:rsidP="003347B9">
      <w:pPr>
        <w:pStyle w:val="afe"/>
        <w:numPr>
          <w:ilvl w:val="0"/>
          <w:numId w:val="20"/>
        </w:numPr>
        <w:ind w:left="0" w:firstLine="567"/>
        <w:rPr>
          <w:lang w:val="en-US"/>
        </w:rPr>
      </w:pPr>
      <w:r w:rsidRPr="00086340">
        <w:rPr>
          <w:bCs/>
          <w:lang w:val="en-US"/>
        </w:rPr>
        <w:t>Sidgiddi S., Pakunlu R.I., Allenby K. Efficacy, safety, and potency of betamethasone dipropionate spray 0.05%: atreatment for adults with mild-to-moderate plaque psoriasis.J Clin Aesthet Dermatol. 2018</w:t>
      </w:r>
      <w:proofErr w:type="gramStart"/>
      <w:r w:rsidRPr="00086340">
        <w:rPr>
          <w:bCs/>
          <w:lang w:val="en-US"/>
        </w:rPr>
        <w:t>;</w:t>
      </w:r>
      <w:proofErr w:type="gramEnd"/>
      <w:r w:rsidRPr="00086340">
        <w:rPr>
          <w:bCs/>
          <w:lang w:val="en-US"/>
        </w:rPr>
        <w:t xml:space="preserve"> 11 (4): 14–22.</w:t>
      </w:r>
    </w:p>
    <w:p w:rsidR="00847024" w:rsidRPr="007A29DE" w:rsidRDefault="00847024" w:rsidP="003347B9">
      <w:pPr>
        <w:pStyle w:val="afe"/>
        <w:numPr>
          <w:ilvl w:val="0"/>
          <w:numId w:val="20"/>
        </w:numPr>
        <w:ind w:left="0" w:firstLine="567"/>
        <w:rPr>
          <w:lang w:val="en-US"/>
        </w:rPr>
      </w:pPr>
      <w:r w:rsidRPr="00086340">
        <w:rPr>
          <w:lang w:val="en-US"/>
        </w:rPr>
        <w:t>Bleiberg J., Brodkin R. Therapeutic efficacy of fluocinolone acetonide ointment and cream. Arch Dermatol. 1964</w:t>
      </w:r>
      <w:proofErr w:type="gramStart"/>
      <w:r w:rsidRPr="00086340">
        <w:rPr>
          <w:lang w:val="en-US"/>
        </w:rPr>
        <w:t>;</w:t>
      </w:r>
      <w:proofErr w:type="gramEnd"/>
      <w:r w:rsidRPr="00086340">
        <w:rPr>
          <w:lang w:val="en-US"/>
        </w:rPr>
        <w:t xml:space="preserve"> 89 (4): 561.</w:t>
      </w:r>
    </w:p>
    <w:p w:rsidR="00847024" w:rsidRPr="00945A0A" w:rsidRDefault="00847024" w:rsidP="003347B9">
      <w:pPr>
        <w:pStyle w:val="afe"/>
        <w:numPr>
          <w:ilvl w:val="0"/>
          <w:numId w:val="20"/>
        </w:numPr>
        <w:ind w:left="0" w:firstLine="567"/>
        <w:rPr>
          <w:lang w:val="en-US"/>
        </w:rPr>
      </w:pPr>
      <w:r w:rsidRPr="00086340">
        <w:rPr>
          <w:lang w:val="en-US"/>
        </w:rPr>
        <w:t>Lassus A., Forsstrom S. A dimethoxynaphthalene derivative (RS-43179 gel) compared with 0.025% fluocinolone acetonide gel in the treatment of psoriasis. Br J Dermatol 1985</w:t>
      </w:r>
      <w:proofErr w:type="gramStart"/>
      <w:r w:rsidRPr="00086340">
        <w:rPr>
          <w:lang w:val="en-US"/>
        </w:rPr>
        <w:t>;</w:t>
      </w:r>
      <w:proofErr w:type="gramEnd"/>
      <w:r w:rsidRPr="00086340">
        <w:rPr>
          <w:lang w:val="en-US"/>
        </w:rPr>
        <w:t xml:space="preserve"> </w:t>
      </w:r>
      <w:r w:rsidRPr="00945A0A">
        <w:rPr>
          <w:lang w:val="en-US"/>
        </w:rPr>
        <w:t xml:space="preserve">113 (1): 103–106. </w:t>
      </w:r>
    </w:p>
    <w:p w:rsidR="00847024" w:rsidRPr="00945A0A" w:rsidRDefault="00847024" w:rsidP="003347B9">
      <w:pPr>
        <w:pStyle w:val="afe"/>
        <w:numPr>
          <w:ilvl w:val="0"/>
          <w:numId w:val="20"/>
        </w:numPr>
        <w:ind w:left="0" w:firstLine="567"/>
      </w:pPr>
      <w:r w:rsidRPr="00945A0A">
        <w:t>Задорожный Б.А. Псориаз. К.: Здоровʹя, 1983. – 160 с.</w:t>
      </w:r>
    </w:p>
    <w:p w:rsidR="00847024" w:rsidRPr="007A29DE" w:rsidRDefault="00847024" w:rsidP="003347B9">
      <w:pPr>
        <w:pStyle w:val="afe"/>
        <w:numPr>
          <w:ilvl w:val="0"/>
          <w:numId w:val="20"/>
        </w:numPr>
        <w:ind w:left="0" w:firstLine="567"/>
        <w:rPr>
          <w:lang w:val="en-US"/>
        </w:rPr>
      </w:pPr>
      <w:r w:rsidRPr="00086340">
        <w:rPr>
          <w:lang w:val="en-US"/>
        </w:rPr>
        <w:t>Olsen E.A. Efficacy and safety of fluticasone propionate 0.005% ointment in the treatment of psoriasis. Cutis. 1996; 57 (</w:t>
      </w:r>
      <w:proofErr w:type="gramStart"/>
      <w:r w:rsidRPr="00086340">
        <w:rPr>
          <w:lang w:val="en-US"/>
        </w:rPr>
        <w:t>2</w:t>
      </w:r>
      <w:proofErr w:type="gramEnd"/>
      <w:r w:rsidRPr="00086340">
        <w:rPr>
          <w:lang w:val="en-US"/>
        </w:rPr>
        <w:t xml:space="preserve"> Suppl): 57–61.</w:t>
      </w:r>
    </w:p>
    <w:p w:rsidR="00847024" w:rsidRPr="007A29DE" w:rsidRDefault="00847024" w:rsidP="003347B9">
      <w:pPr>
        <w:pStyle w:val="afe"/>
        <w:numPr>
          <w:ilvl w:val="0"/>
          <w:numId w:val="20"/>
        </w:numPr>
        <w:ind w:left="0" w:firstLine="567"/>
        <w:rPr>
          <w:lang w:val="en-US"/>
        </w:rPr>
      </w:pPr>
      <w:r w:rsidRPr="00086340">
        <w:rPr>
          <w:lang w:val="en-US"/>
        </w:rPr>
        <w:t>Abidi A., Ahmad F., Singh S.K. A comparative clinical evaluation of once daily versus alternate day application of topical clobetasol propionate cream in psoriasis. J Clin Diagn Res. 2013</w:t>
      </w:r>
      <w:proofErr w:type="gramStart"/>
      <w:r w:rsidRPr="00086340">
        <w:rPr>
          <w:lang w:val="en-US"/>
        </w:rPr>
        <w:t>;</w:t>
      </w:r>
      <w:proofErr w:type="gramEnd"/>
      <w:r w:rsidRPr="00086340">
        <w:rPr>
          <w:lang w:val="en-US"/>
        </w:rPr>
        <w:t xml:space="preserve"> 7 (1): 100–105.</w:t>
      </w:r>
    </w:p>
    <w:p w:rsidR="00847024" w:rsidRPr="007A29DE" w:rsidRDefault="00847024" w:rsidP="003347B9">
      <w:pPr>
        <w:pStyle w:val="afe"/>
        <w:numPr>
          <w:ilvl w:val="0"/>
          <w:numId w:val="20"/>
        </w:numPr>
        <w:ind w:left="0" w:firstLine="567"/>
        <w:rPr>
          <w:lang w:val="en-US"/>
        </w:rPr>
      </w:pPr>
      <w:r w:rsidRPr="00086340">
        <w:rPr>
          <w:bCs/>
          <w:lang w:val="en-US"/>
        </w:rPr>
        <w:t>Jegasothy B., Jacobson C., Levine N. et al. Clobetasol propionate versus fluocinonide creams in psoriasis and eczema.Int J Dermatol. 1985</w:t>
      </w:r>
      <w:proofErr w:type="gramStart"/>
      <w:r w:rsidRPr="00086340">
        <w:rPr>
          <w:bCs/>
          <w:lang w:val="en-US"/>
        </w:rPr>
        <w:t>;</w:t>
      </w:r>
      <w:proofErr w:type="gramEnd"/>
      <w:r w:rsidRPr="00086340">
        <w:rPr>
          <w:bCs/>
          <w:lang w:val="en-US"/>
        </w:rPr>
        <w:t xml:space="preserve"> 24 (7): 461</w:t>
      </w:r>
      <w:r w:rsidRPr="00086340">
        <w:rPr>
          <w:lang w:val="en-US"/>
        </w:rPr>
        <w:t>–</w:t>
      </w:r>
      <w:r w:rsidRPr="00086340">
        <w:rPr>
          <w:bCs/>
          <w:lang w:val="en-US"/>
        </w:rPr>
        <w:t>465.</w:t>
      </w:r>
    </w:p>
    <w:p w:rsidR="00847024" w:rsidRPr="007A29DE" w:rsidRDefault="00847024" w:rsidP="003347B9">
      <w:pPr>
        <w:pStyle w:val="afe"/>
        <w:numPr>
          <w:ilvl w:val="0"/>
          <w:numId w:val="20"/>
        </w:numPr>
        <w:ind w:left="0" w:firstLine="567"/>
      </w:pPr>
      <w:r w:rsidRPr="00086340">
        <w:rPr>
          <w:lang w:val="en-US"/>
        </w:rPr>
        <w:t>Jacobson C., Cornell R.C., Savin R.C. A comparison of clobetasol propionate 0.05 percent ointment and an optimized betamethasone dipropionate 0.05 percent ointment in the treatment of psoriasis. Cutis. 1986</w:t>
      </w:r>
      <w:proofErr w:type="gramStart"/>
      <w:r w:rsidRPr="00086340">
        <w:rPr>
          <w:lang w:val="en-US"/>
        </w:rPr>
        <w:t>;</w:t>
      </w:r>
      <w:proofErr w:type="gramEnd"/>
      <w:r w:rsidRPr="00086340">
        <w:rPr>
          <w:lang w:val="en-US"/>
        </w:rPr>
        <w:t xml:space="preserve"> 37 (3): 213–214, 216, 218–220.</w:t>
      </w:r>
    </w:p>
    <w:p w:rsidR="00847024" w:rsidRPr="007A29DE" w:rsidRDefault="00847024" w:rsidP="003347B9">
      <w:pPr>
        <w:pStyle w:val="afe"/>
        <w:numPr>
          <w:ilvl w:val="0"/>
          <w:numId w:val="20"/>
        </w:numPr>
        <w:ind w:left="0" w:firstLine="567"/>
        <w:rPr>
          <w:lang w:val="en-US"/>
        </w:rPr>
      </w:pPr>
      <w:r w:rsidRPr="00086340">
        <w:rPr>
          <w:lang w:val="en-US"/>
        </w:rPr>
        <w:t>Lebwohl M. The role of salicylic acid in the treatment of psoriasis. Int J Dermatol. 1999</w:t>
      </w:r>
      <w:proofErr w:type="gramStart"/>
      <w:r w:rsidRPr="00086340">
        <w:rPr>
          <w:lang w:val="en-US"/>
        </w:rPr>
        <w:t>;</w:t>
      </w:r>
      <w:proofErr w:type="gramEnd"/>
      <w:r w:rsidRPr="00086340">
        <w:rPr>
          <w:lang w:val="en-US"/>
        </w:rPr>
        <w:t xml:space="preserve"> 38 (1): 16–24.</w:t>
      </w:r>
    </w:p>
    <w:p w:rsidR="00847024" w:rsidRPr="007A29DE" w:rsidRDefault="00847024" w:rsidP="003347B9">
      <w:pPr>
        <w:pStyle w:val="afe"/>
        <w:numPr>
          <w:ilvl w:val="0"/>
          <w:numId w:val="20"/>
        </w:numPr>
        <w:ind w:left="0" w:firstLine="567"/>
        <w:rPr>
          <w:lang w:val="en-US"/>
        </w:rPr>
      </w:pPr>
      <w:r w:rsidRPr="00086340">
        <w:rPr>
          <w:lang w:val="en-US"/>
        </w:rPr>
        <w:t xml:space="preserve">Jacobi A., Mayer A., Augustin M. Keratolytics and emollients and their role in the therapy of psoriasis: a systematic review. Dermatol Ther (Heidelb). </w:t>
      </w:r>
      <w:proofErr w:type="gramStart"/>
      <w:r w:rsidRPr="00086340">
        <w:rPr>
          <w:lang w:val="en-US"/>
        </w:rPr>
        <w:t>2015</w:t>
      </w:r>
      <w:proofErr w:type="gramEnd"/>
      <w:r w:rsidRPr="00086340">
        <w:rPr>
          <w:lang w:val="en-US"/>
        </w:rPr>
        <w:t>; 5 (1): 1–18.</w:t>
      </w:r>
    </w:p>
    <w:p w:rsidR="00847024" w:rsidRPr="007A29DE" w:rsidRDefault="00847024" w:rsidP="003347B9">
      <w:pPr>
        <w:pStyle w:val="afe"/>
        <w:numPr>
          <w:ilvl w:val="0"/>
          <w:numId w:val="20"/>
        </w:numPr>
        <w:ind w:left="0" w:firstLine="567"/>
      </w:pPr>
      <w:r w:rsidRPr="00086340">
        <w:t>Фармакотерапия в дерматовенерологии / Под редакцией профессора В.Н. Мордовцева и доктора медицинских наук З.Б. Кешилевой. – Алматы: Казахстан, 1994. – 352 с.</w:t>
      </w:r>
    </w:p>
    <w:p w:rsidR="00847024" w:rsidRPr="007A29DE" w:rsidRDefault="00847024" w:rsidP="003347B9">
      <w:pPr>
        <w:pStyle w:val="afe"/>
        <w:numPr>
          <w:ilvl w:val="0"/>
          <w:numId w:val="20"/>
        </w:numPr>
        <w:ind w:left="0" w:firstLine="567"/>
        <w:rPr>
          <w:lang w:val="en-US"/>
        </w:rPr>
      </w:pPr>
      <w:r w:rsidRPr="00086340">
        <w:rPr>
          <w:lang w:val="en-US"/>
        </w:rPr>
        <w:t xml:space="preserve">Elie R., Durocher L.P., Kavalec E.C. Effect of salicylic acid onthe activity of betamethasone-17,21-dipropionate in the treatment of erythematous squamous dermatoses. </w:t>
      </w:r>
      <w:r w:rsidRPr="00086340">
        <w:rPr>
          <w:iCs/>
          <w:lang w:val="en-US"/>
        </w:rPr>
        <w:t xml:space="preserve">J Int Med Res. </w:t>
      </w:r>
      <w:r w:rsidRPr="00086340">
        <w:rPr>
          <w:lang w:val="en-US"/>
        </w:rPr>
        <w:t>1983</w:t>
      </w:r>
      <w:proofErr w:type="gramStart"/>
      <w:r w:rsidRPr="00086340">
        <w:rPr>
          <w:lang w:val="en-US"/>
        </w:rPr>
        <w:t>;</w:t>
      </w:r>
      <w:proofErr w:type="gramEnd"/>
      <w:r w:rsidRPr="00086340">
        <w:rPr>
          <w:lang w:val="en-US"/>
        </w:rPr>
        <w:t xml:space="preserve"> </w:t>
      </w:r>
      <w:r w:rsidRPr="00086340">
        <w:rPr>
          <w:bCs/>
          <w:lang w:val="en-US"/>
        </w:rPr>
        <w:t xml:space="preserve">11 </w:t>
      </w:r>
      <w:r w:rsidRPr="00086340">
        <w:rPr>
          <w:lang w:val="en-US"/>
        </w:rPr>
        <w:t>(2): 108–112.</w:t>
      </w:r>
    </w:p>
    <w:p w:rsidR="00847024" w:rsidRPr="007A29DE" w:rsidRDefault="00847024" w:rsidP="003347B9">
      <w:pPr>
        <w:pStyle w:val="afe"/>
        <w:numPr>
          <w:ilvl w:val="0"/>
          <w:numId w:val="20"/>
        </w:numPr>
        <w:ind w:left="0" w:firstLine="567"/>
        <w:rPr>
          <w:lang w:val="en-US"/>
        </w:rPr>
      </w:pPr>
      <w:r w:rsidRPr="00086340">
        <w:rPr>
          <w:bCs/>
          <w:lang w:val="en-US"/>
        </w:rPr>
        <w:t>Hillström L., Pettersson L., Svensson L. Comparison of betamethasone dipropionate lotion with salicylic acid (Diprosalic) and clobetasol propionate lotion (Dermovate) in the treatment of psoriasis of the scalp. J Int Med Res. 1982</w:t>
      </w:r>
      <w:proofErr w:type="gramStart"/>
      <w:r w:rsidRPr="00086340">
        <w:rPr>
          <w:bCs/>
          <w:lang w:val="en-US"/>
        </w:rPr>
        <w:t>;</w:t>
      </w:r>
      <w:proofErr w:type="gramEnd"/>
      <w:r w:rsidRPr="00086340">
        <w:rPr>
          <w:bCs/>
          <w:lang w:val="en-US"/>
        </w:rPr>
        <w:t xml:space="preserve"> 10 (6): 419</w:t>
      </w:r>
      <w:r w:rsidRPr="00086340">
        <w:rPr>
          <w:lang w:val="en-US"/>
        </w:rPr>
        <w:t>–4</w:t>
      </w:r>
      <w:r w:rsidRPr="00086340">
        <w:rPr>
          <w:bCs/>
          <w:lang w:val="en-US"/>
        </w:rPr>
        <w:t>22.</w:t>
      </w:r>
    </w:p>
    <w:p w:rsidR="00847024" w:rsidRPr="007A29DE" w:rsidRDefault="00847024" w:rsidP="003347B9">
      <w:pPr>
        <w:pStyle w:val="afe"/>
        <w:numPr>
          <w:ilvl w:val="0"/>
          <w:numId w:val="20"/>
        </w:numPr>
        <w:ind w:left="0" w:firstLine="567"/>
        <w:rPr>
          <w:lang w:val="en-US"/>
        </w:rPr>
      </w:pPr>
      <w:r w:rsidRPr="00086340">
        <w:rPr>
          <w:bCs/>
          <w:iCs/>
        </w:rPr>
        <w:lastRenderedPageBreak/>
        <w:t>Яговдик Н.З., Качук М.В., Панкратов В.Г. Применение дипросалика в комплексной терапии больных псориазом, экземой и атопическим дерматитом. Вестник дерматологии и венерологии. 1995; 1: 50–51.</w:t>
      </w:r>
    </w:p>
    <w:p w:rsidR="00847024" w:rsidRPr="007A29DE" w:rsidRDefault="00847024" w:rsidP="003347B9">
      <w:pPr>
        <w:pStyle w:val="afe"/>
        <w:numPr>
          <w:ilvl w:val="0"/>
          <w:numId w:val="20"/>
        </w:numPr>
        <w:ind w:left="0" w:firstLine="567"/>
      </w:pPr>
      <w:r w:rsidRPr="00086340">
        <w:t>Молочков В., Ермилова А., Шувалов Г. Клиника и лечение псориаза. Врач. 2006; (8): 11–14.</w:t>
      </w:r>
    </w:p>
    <w:p w:rsidR="00847024" w:rsidRPr="007A29DE" w:rsidRDefault="00847024" w:rsidP="003347B9">
      <w:pPr>
        <w:pStyle w:val="afe"/>
        <w:numPr>
          <w:ilvl w:val="0"/>
          <w:numId w:val="20"/>
        </w:numPr>
        <w:ind w:left="0" w:firstLine="567"/>
        <w:rPr>
          <w:lang w:val="en-US"/>
        </w:rPr>
      </w:pPr>
      <w:r w:rsidRPr="00086340">
        <w:rPr>
          <w:lang w:val="en-US"/>
        </w:rPr>
        <w:t>Koo J., Cuffie C.A., Tanner D.J. et al. Mometasone furoate 0.1%-salicylic acid 5% ointment versus mometasone furoate 0.1% ointment in the treatment of moderate-to-severe psoriasis: a multicenter study. Clin Ther 1998</w:t>
      </w:r>
      <w:proofErr w:type="gramStart"/>
      <w:r w:rsidRPr="00086340">
        <w:rPr>
          <w:lang w:val="en-US"/>
        </w:rPr>
        <w:t>;</w:t>
      </w:r>
      <w:proofErr w:type="gramEnd"/>
      <w:r w:rsidRPr="00086340">
        <w:rPr>
          <w:lang w:val="en-US"/>
        </w:rPr>
        <w:t xml:space="preserve"> 20 (2): 283–291.</w:t>
      </w:r>
    </w:p>
    <w:p w:rsidR="00847024" w:rsidRPr="007A29DE" w:rsidRDefault="00847024" w:rsidP="003347B9">
      <w:pPr>
        <w:pStyle w:val="afe"/>
        <w:numPr>
          <w:ilvl w:val="0"/>
          <w:numId w:val="20"/>
        </w:numPr>
        <w:ind w:left="0" w:firstLine="567"/>
        <w:rPr>
          <w:lang w:val="en-US"/>
        </w:rPr>
      </w:pPr>
      <w:r w:rsidRPr="00086340">
        <w:rPr>
          <w:lang w:val="en-US"/>
        </w:rPr>
        <w:t xml:space="preserve">Kim J.Y., You Y.H., Kim T.Y., Kim C.W. Comparative study of calcipotriol and desoxymethasone ointments in the treatment of psoriasis vulgaris. The clinical effect and immunohistochemical change. </w:t>
      </w:r>
      <w:r w:rsidRPr="00086340">
        <w:rPr>
          <w:iCs/>
          <w:lang w:val="en-US"/>
        </w:rPr>
        <w:t xml:space="preserve">Korean J Dermatol </w:t>
      </w:r>
      <w:r w:rsidRPr="00086340">
        <w:rPr>
          <w:lang w:val="en-US"/>
        </w:rPr>
        <w:t>1994</w:t>
      </w:r>
      <w:proofErr w:type="gramStart"/>
      <w:r w:rsidRPr="00086340">
        <w:rPr>
          <w:lang w:val="en-US"/>
        </w:rPr>
        <w:t>;</w:t>
      </w:r>
      <w:proofErr w:type="gramEnd"/>
      <w:r w:rsidRPr="00086340">
        <w:rPr>
          <w:lang w:val="en-US"/>
        </w:rPr>
        <w:t xml:space="preserve"> </w:t>
      </w:r>
      <w:r w:rsidRPr="00086340">
        <w:rPr>
          <w:bCs/>
          <w:lang w:val="en-US"/>
        </w:rPr>
        <w:t xml:space="preserve">32 </w:t>
      </w:r>
      <w:r w:rsidRPr="00086340">
        <w:rPr>
          <w:lang w:val="en-US"/>
        </w:rPr>
        <w:t>(6): 1054–1063.</w:t>
      </w:r>
    </w:p>
    <w:p w:rsidR="00847024" w:rsidRPr="007A29DE" w:rsidRDefault="00847024" w:rsidP="003347B9">
      <w:pPr>
        <w:pStyle w:val="afe"/>
        <w:numPr>
          <w:ilvl w:val="0"/>
          <w:numId w:val="20"/>
        </w:numPr>
        <w:ind w:left="0" w:firstLine="567"/>
        <w:rPr>
          <w:lang w:val="en-US"/>
        </w:rPr>
      </w:pPr>
      <w:r w:rsidRPr="00086340">
        <w:rPr>
          <w:lang w:val="en-US"/>
        </w:rPr>
        <w:t xml:space="preserve">Kragballe K., Gjertsen B.T., De Hoop D. et al. </w:t>
      </w:r>
      <w:proofErr w:type="gramStart"/>
      <w:r w:rsidRPr="00086340">
        <w:rPr>
          <w:lang w:val="en-US"/>
        </w:rPr>
        <w:t>Double-blind</w:t>
      </w:r>
      <w:proofErr w:type="gramEnd"/>
      <w:r w:rsidRPr="00086340">
        <w:rPr>
          <w:lang w:val="en-US"/>
        </w:rPr>
        <w:t xml:space="preserve">, right/left comparison of calcipotriol and betamethasone valerate intreatment of psoriasis vulgaris. </w:t>
      </w:r>
      <w:r w:rsidRPr="00086340">
        <w:rPr>
          <w:iCs/>
          <w:lang w:val="en-US"/>
        </w:rPr>
        <w:t xml:space="preserve">Lancet </w:t>
      </w:r>
      <w:r w:rsidRPr="00086340">
        <w:rPr>
          <w:lang w:val="en-US"/>
        </w:rPr>
        <w:t>1991</w:t>
      </w:r>
      <w:proofErr w:type="gramStart"/>
      <w:r w:rsidRPr="00086340">
        <w:rPr>
          <w:lang w:val="en-US"/>
        </w:rPr>
        <w:t>;</w:t>
      </w:r>
      <w:proofErr w:type="gramEnd"/>
      <w:r w:rsidRPr="00086340">
        <w:rPr>
          <w:lang w:val="en-US"/>
        </w:rPr>
        <w:t xml:space="preserve"> </w:t>
      </w:r>
      <w:r w:rsidRPr="00086340">
        <w:rPr>
          <w:bCs/>
          <w:lang w:val="en-US"/>
        </w:rPr>
        <w:t xml:space="preserve">337 </w:t>
      </w:r>
      <w:r w:rsidRPr="00086340">
        <w:rPr>
          <w:lang w:val="en-US"/>
        </w:rPr>
        <w:t>(8735): 193–196.</w:t>
      </w:r>
    </w:p>
    <w:p w:rsidR="00847024" w:rsidRPr="007A29DE" w:rsidRDefault="00847024" w:rsidP="003347B9">
      <w:pPr>
        <w:pStyle w:val="afe"/>
        <w:numPr>
          <w:ilvl w:val="0"/>
          <w:numId w:val="20"/>
        </w:numPr>
        <w:ind w:left="0" w:firstLine="567"/>
        <w:rPr>
          <w:lang w:val="en-US"/>
        </w:rPr>
      </w:pPr>
      <w:r w:rsidRPr="00086340">
        <w:rPr>
          <w:lang w:val="en-US"/>
        </w:rPr>
        <w:t xml:space="preserve">Oranje A.P., Marcoux D.S., Prendiville J. et al. Topical calcipotriol in childhood psoriasis. </w:t>
      </w:r>
      <w:r w:rsidRPr="00086340">
        <w:rPr>
          <w:iCs/>
          <w:lang w:val="en-US"/>
        </w:rPr>
        <w:t xml:space="preserve">J Am Acad Dermatol. </w:t>
      </w:r>
      <w:r w:rsidRPr="00086340">
        <w:rPr>
          <w:lang w:val="en-US"/>
        </w:rPr>
        <w:t xml:space="preserve">1997; </w:t>
      </w:r>
      <w:r w:rsidRPr="00086340">
        <w:rPr>
          <w:bCs/>
          <w:lang w:val="en-US"/>
        </w:rPr>
        <w:t xml:space="preserve">36 </w:t>
      </w:r>
      <w:r w:rsidRPr="00086340">
        <w:rPr>
          <w:lang w:val="en-US"/>
        </w:rPr>
        <w:t>(2 Pt 1):203–208.</w:t>
      </w:r>
    </w:p>
    <w:p w:rsidR="00847024" w:rsidRPr="007A29DE" w:rsidRDefault="00847024" w:rsidP="003347B9">
      <w:pPr>
        <w:pStyle w:val="afe"/>
        <w:numPr>
          <w:ilvl w:val="0"/>
          <w:numId w:val="20"/>
        </w:numPr>
        <w:ind w:left="0" w:firstLine="567"/>
        <w:rPr>
          <w:lang w:val="en-US"/>
        </w:rPr>
      </w:pPr>
      <w:r w:rsidRPr="00086340">
        <w:rPr>
          <w:lang w:val="en-US"/>
        </w:rPr>
        <w:t xml:space="preserve">Salmhofer W., Maier H., Soyer H.P. et al. </w:t>
      </w:r>
      <w:proofErr w:type="gramStart"/>
      <w:r w:rsidRPr="00086340">
        <w:rPr>
          <w:lang w:val="en-US"/>
        </w:rPr>
        <w:t>Double-blind</w:t>
      </w:r>
      <w:proofErr w:type="gramEnd"/>
      <w:r w:rsidRPr="00086340">
        <w:rPr>
          <w:lang w:val="en-US"/>
        </w:rPr>
        <w:t xml:space="preserve">, placebo-controlled, randomized, right-left study comparing calcipotriol monotherapy with a combined treatment of calcipotriol and diflucortolone valerate inchronic plaque psoriasis. </w:t>
      </w:r>
      <w:r w:rsidRPr="00086340">
        <w:rPr>
          <w:iCs/>
          <w:lang w:val="en-US"/>
        </w:rPr>
        <w:t xml:space="preserve">Acta Derm Venereol Suppl (Stockh). </w:t>
      </w:r>
      <w:r w:rsidRPr="00086340">
        <w:rPr>
          <w:lang w:val="en-US"/>
        </w:rPr>
        <w:t>2000</w:t>
      </w:r>
      <w:proofErr w:type="gramStart"/>
      <w:r w:rsidRPr="00086340">
        <w:rPr>
          <w:lang w:val="en-US"/>
        </w:rPr>
        <w:t>;</w:t>
      </w:r>
      <w:proofErr w:type="gramEnd"/>
      <w:r w:rsidRPr="00086340">
        <w:rPr>
          <w:lang w:val="en-US"/>
        </w:rPr>
        <w:t xml:space="preserve"> </w:t>
      </w:r>
      <w:r w:rsidRPr="00086340">
        <w:rPr>
          <w:bCs/>
          <w:lang w:val="en-US"/>
        </w:rPr>
        <w:t>(211)</w:t>
      </w:r>
      <w:r w:rsidRPr="00086340">
        <w:rPr>
          <w:lang w:val="en-US"/>
        </w:rPr>
        <w:t>: 5–8.</w:t>
      </w:r>
    </w:p>
    <w:p w:rsidR="00847024" w:rsidRPr="007A29DE" w:rsidRDefault="00847024" w:rsidP="003347B9">
      <w:pPr>
        <w:pStyle w:val="afe"/>
        <w:numPr>
          <w:ilvl w:val="0"/>
          <w:numId w:val="20"/>
        </w:numPr>
        <w:ind w:left="0" w:firstLine="567"/>
        <w:rPr>
          <w:lang w:val="en-US"/>
        </w:rPr>
      </w:pPr>
      <w:r w:rsidRPr="00086340">
        <w:rPr>
          <w:lang w:val="en-US"/>
        </w:rPr>
        <w:t xml:space="preserve">Douglas W.S., Poulin Y., Decroix J. et al. A new calcipotriol/betamethasone formulation with rapid onset of action was superior to monotherapy with betamethasone dipropionate or calcipotriol in psoriasis vulgaris. </w:t>
      </w:r>
      <w:r w:rsidRPr="00086340">
        <w:t>ActaDermVenereol 2002; 82: 131–135.</w:t>
      </w:r>
    </w:p>
    <w:p w:rsidR="00847024" w:rsidRPr="007A29DE" w:rsidRDefault="00847024" w:rsidP="003347B9">
      <w:pPr>
        <w:pStyle w:val="afe"/>
        <w:numPr>
          <w:ilvl w:val="0"/>
          <w:numId w:val="20"/>
        </w:numPr>
        <w:ind w:left="0" w:firstLine="567"/>
        <w:rPr>
          <w:lang w:val="en-US"/>
        </w:rPr>
      </w:pPr>
      <w:r w:rsidRPr="00086340">
        <w:rPr>
          <w:lang w:val="en-US"/>
        </w:rPr>
        <w:t xml:space="preserve">Kaufmann R., Bibby A., Bissonnette R. et al. A new calcipotriol/betamethasone dipropionate formulation (DaivobetTM) is an effective once-daily treatment for psoriasis vulgaris. </w:t>
      </w:r>
      <w:r w:rsidRPr="00086340">
        <w:t>Dermatology 2002; 205: 389–393.</w:t>
      </w:r>
    </w:p>
    <w:p w:rsidR="00847024" w:rsidRPr="007A29DE" w:rsidRDefault="00847024" w:rsidP="003347B9">
      <w:pPr>
        <w:pStyle w:val="afe"/>
        <w:numPr>
          <w:ilvl w:val="0"/>
          <w:numId w:val="20"/>
        </w:numPr>
        <w:ind w:left="0" w:firstLine="567"/>
        <w:rPr>
          <w:lang w:val="en-US"/>
        </w:rPr>
      </w:pPr>
      <w:r w:rsidRPr="00086340">
        <w:rPr>
          <w:lang w:val="en-US"/>
        </w:rPr>
        <w:t xml:space="preserve">Papp K.A., Guenther L., Boyden B. et al. Early onset of action and efficacy of a combination of calcipotriene and betamethasone dipropionate in the treatment of psoriasis. </w:t>
      </w:r>
      <w:r w:rsidRPr="00086340">
        <w:t>J AmAcadDermatol 2003; 48: 48–54.</w:t>
      </w:r>
    </w:p>
    <w:p w:rsidR="00847024" w:rsidRPr="007A29DE" w:rsidRDefault="00847024" w:rsidP="003347B9">
      <w:pPr>
        <w:pStyle w:val="afe"/>
        <w:numPr>
          <w:ilvl w:val="0"/>
          <w:numId w:val="20"/>
        </w:numPr>
        <w:ind w:left="0" w:firstLine="567"/>
        <w:rPr>
          <w:lang w:val="en-US"/>
        </w:rPr>
      </w:pPr>
      <w:r w:rsidRPr="00086340">
        <w:rPr>
          <w:lang w:val="en-US"/>
        </w:rPr>
        <w:t>Guenther L., van de Kerkhof P.C., Snellman E. et al. Efficacy and safety of a new combination of calcipotriol and betamethasone dipropionate (once or twice daily) compared to calcipotriol (twice daily) in the treatment of psoriasis vulgaris: a randomized, double-blind, vehicle-controlled clinical trial. Br J Dermatol 2002; 147: 316–323.</w:t>
      </w:r>
    </w:p>
    <w:p w:rsidR="00847024" w:rsidRPr="007A29DE" w:rsidRDefault="00847024" w:rsidP="003347B9">
      <w:pPr>
        <w:pStyle w:val="afe"/>
        <w:numPr>
          <w:ilvl w:val="0"/>
          <w:numId w:val="20"/>
        </w:numPr>
        <w:ind w:left="0" w:firstLine="567"/>
        <w:rPr>
          <w:lang w:val="en-US"/>
        </w:rPr>
      </w:pPr>
      <w:r w:rsidRPr="00086340">
        <w:rPr>
          <w:lang w:val="en-US"/>
        </w:rPr>
        <w:lastRenderedPageBreak/>
        <w:t xml:space="preserve">Kragballe K., Noerrelund K.L., Lui H. et al. Efficacy of once-daily treatment regimens with calcipotriol/betamethasone dipropionate ointment and calcipotriol ointment in psoriasis vulgaris. Br J Dermatol 2004; 150: 1167–1173. </w:t>
      </w:r>
    </w:p>
    <w:p w:rsidR="00847024" w:rsidRPr="007A29DE" w:rsidRDefault="00847024" w:rsidP="003347B9">
      <w:pPr>
        <w:pStyle w:val="afe"/>
        <w:numPr>
          <w:ilvl w:val="0"/>
          <w:numId w:val="20"/>
        </w:numPr>
        <w:ind w:left="0" w:firstLine="567"/>
        <w:rPr>
          <w:lang w:val="en-US"/>
        </w:rPr>
      </w:pPr>
      <w:r w:rsidRPr="00086340">
        <w:rPr>
          <w:lang w:val="en-US"/>
        </w:rPr>
        <w:t>Lambert J., Hol C.W., Vink J. Real-life effectiveness of once-daily calcipotriol and betamethasone dipropionate gel vs. ointment formulations in psoriasis vulgaris: final analysis of the 52-week PRO-long study. J Eur Acad Dermatol Venereol. 2015</w:t>
      </w:r>
      <w:proofErr w:type="gramStart"/>
      <w:r w:rsidRPr="00086340">
        <w:rPr>
          <w:lang w:val="en-US"/>
        </w:rPr>
        <w:t>;</w:t>
      </w:r>
      <w:proofErr w:type="gramEnd"/>
      <w:r w:rsidRPr="00086340">
        <w:rPr>
          <w:lang w:val="en-US"/>
        </w:rPr>
        <w:t xml:space="preserve"> 29 (12): 2349–2355.</w:t>
      </w:r>
    </w:p>
    <w:p w:rsidR="00847024" w:rsidRPr="007A29DE" w:rsidRDefault="00847024" w:rsidP="003347B9">
      <w:pPr>
        <w:pStyle w:val="afe"/>
        <w:numPr>
          <w:ilvl w:val="0"/>
          <w:numId w:val="20"/>
        </w:numPr>
        <w:ind w:left="0" w:firstLine="567"/>
      </w:pPr>
      <w:r w:rsidRPr="00086340">
        <w:t xml:space="preserve">Костинский Г.Б., Кубанов А.А., Петровский Ф.И. Лечение легкого и </w:t>
      </w:r>
      <w:proofErr w:type="gramStart"/>
      <w:r w:rsidRPr="00086340">
        <w:t>средне-тяжелого</w:t>
      </w:r>
      <w:proofErr w:type="gramEnd"/>
      <w:r w:rsidRPr="00086340">
        <w:t xml:space="preserve"> папулезно-бляшечного псориаза активированным пиритионом цинка («Скин-кап») и качество жизни пациентов. Український журнал дерматології, венерології, косметології. 2012; 46.</w:t>
      </w:r>
    </w:p>
    <w:p w:rsidR="00847024" w:rsidRPr="007A29DE" w:rsidRDefault="00847024" w:rsidP="003347B9">
      <w:pPr>
        <w:pStyle w:val="afe"/>
        <w:numPr>
          <w:ilvl w:val="0"/>
          <w:numId w:val="20"/>
        </w:numPr>
        <w:ind w:left="0" w:firstLine="567"/>
        <w:rPr>
          <w:lang w:val="en-US"/>
        </w:rPr>
      </w:pPr>
      <w:r w:rsidRPr="00086340">
        <w:t xml:space="preserve">Знаменская Л.Ф., Горячева Т.А., Яковлева С.В., Кунгуров Н.В., Кохан М.М., Кениксфест Ю.В. Применение препарата Скин-кап (активированный пиритион цинка) в терапии хронических дерматозов. Медицинская технология. Российский аллергологический журнал. 2010. </w:t>
      </w:r>
      <w:r w:rsidRPr="00086340">
        <w:rPr>
          <w:lang w:val="en-US"/>
        </w:rPr>
        <w:t xml:space="preserve">№ 1. </w:t>
      </w:r>
      <w:r w:rsidRPr="00086340">
        <w:t>С</w:t>
      </w:r>
      <w:r w:rsidRPr="00086340">
        <w:rPr>
          <w:lang w:val="en-US"/>
        </w:rPr>
        <w:t>. 66–70.</w:t>
      </w:r>
    </w:p>
    <w:p w:rsidR="00847024" w:rsidRPr="007A29DE" w:rsidRDefault="00847024" w:rsidP="003347B9">
      <w:pPr>
        <w:pStyle w:val="afe"/>
        <w:numPr>
          <w:ilvl w:val="0"/>
          <w:numId w:val="20"/>
        </w:numPr>
        <w:ind w:left="0" w:firstLine="567"/>
        <w:rPr>
          <w:lang w:val="en-US"/>
        </w:rPr>
      </w:pPr>
      <w:r w:rsidRPr="00086340">
        <w:rPr>
          <w:lang w:val="en-US"/>
        </w:rPr>
        <w:t>Sadeghian G., Ziaei H., Nilforoushzadeh M.A. Treatment of localized psoriasis with a topical formulation of zinc pyrithione. Acta Dermatovenerol Alp Pannonica Adriat. 2011</w:t>
      </w:r>
      <w:proofErr w:type="gramStart"/>
      <w:r w:rsidRPr="00086340">
        <w:rPr>
          <w:lang w:val="en-US"/>
        </w:rPr>
        <w:t>;</w:t>
      </w:r>
      <w:proofErr w:type="gramEnd"/>
      <w:r w:rsidRPr="00086340">
        <w:rPr>
          <w:lang w:val="en-US"/>
        </w:rPr>
        <w:t xml:space="preserve"> 20 (4): 187–190.</w:t>
      </w:r>
    </w:p>
    <w:p w:rsidR="00847024" w:rsidRPr="007A29DE" w:rsidRDefault="00847024" w:rsidP="003347B9">
      <w:pPr>
        <w:pStyle w:val="afe"/>
        <w:numPr>
          <w:ilvl w:val="0"/>
          <w:numId w:val="20"/>
        </w:numPr>
        <w:ind w:left="0" w:firstLine="567"/>
      </w:pPr>
      <w:r w:rsidRPr="00086340">
        <w:t>Знаменская Л.Ф., Яковлева С.В., Волнухин В.А., Пирогова Е.В. Современные методы терапии больных псориазом. Вестникдерматологиии венерологии. 2011: (1): 11–14.</w:t>
      </w:r>
    </w:p>
    <w:p w:rsidR="00847024" w:rsidRPr="007A29DE" w:rsidRDefault="00847024" w:rsidP="003347B9">
      <w:pPr>
        <w:pStyle w:val="afe"/>
        <w:numPr>
          <w:ilvl w:val="0"/>
          <w:numId w:val="20"/>
        </w:numPr>
        <w:ind w:left="0" w:firstLine="567"/>
        <w:rPr>
          <w:lang w:val="en-US"/>
        </w:rPr>
      </w:pPr>
      <w:r w:rsidRPr="00086340">
        <w:rPr>
          <w:lang w:val="en-US"/>
        </w:rPr>
        <w:t xml:space="preserve">Jarratt M., Breneman D., Gottlieb A.B. et al. Clobetasol propionate shampoo 0.05%: a new option to treat patients with moderate to severe scalp psoriasis. </w:t>
      </w:r>
      <w:r w:rsidRPr="00086340">
        <w:rPr>
          <w:iCs/>
          <w:lang w:val="en-US"/>
        </w:rPr>
        <w:t xml:space="preserve">J Drugs Dermatol </w:t>
      </w:r>
      <w:r w:rsidRPr="00086340">
        <w:rPr>
          <w:lang w:val="en-US"/>
        </w:rPr>
        <w:t xml:space="preserve">2004; </w:t>
      </w:r>
      <w:proofErr w:type="gramStart"/>
      <w:r w:rsidRPr="00086340">
        <w:rPr>
          <w:bCs/>
          <w:lang w:val="en-US"/>
        </w:rPr>
        <w:t>3</w:t>
      </w:r>
      <w:proofErr w:type="gramEnd"/>
      <w:r w:rsidRPr="00086340">
        <w:rPr>
          <w:bCs/>
          <w:lang w:val="en-US"/>
        </w:rPr>
        <w:t xml:space="preserve"> </w:t>
      </w:r>
      <w:r w:rsidRPr="00086340">
        <w:rPr>
          <w:lang w:val="en-US"/>
        </w:rPr>
        <w:t>(4): 367–373.</w:t>
      </w:r>
    </w:p>
    <w:p w:rsidR="00847024" w:rsidRPr="007A29DE" w:rsidRDefault="00847024" w:rsidP="003347B9">
      <w:pPr>
        <w:pStyle w:val="afe"/>
        <w:numPr>
          <w:ilvl w:val="0"/>
          <w:numId w:val="20"/>
        </w:numPr>
        <w:ind w:left="0" w:firstLine="567"/>
        <w:rPr>
          <w:lang w:val="en-US"/>
        </w:rPr>
      </w:pPr>
      <w:r w:rsidRPr="00086340">
        <w:rPr>
          <w:lang w:val="en-US"/>
        </w:rPr>
        <w:t xml:space="preserve">Poulin Y., Papp K., Bissonnette R. et al. Clobetasol propionate shampoo 0.05% is efficacious and safe for long-term control of moderate scalp psoriasis. </w:t>
      </w:r>
      <w:r w:rsidRPr="00086340">
        <w:rPr>
          <w:iCs/>
          <w:lang w:val="en-US"/>
        </w:rPr>
        <w:t xml:space="preserve">J Dermatolog Treat </w:t>
      </w:r>
      <w:r w:rsidRPr="00086340">
        <w:rPr>
          <w:lang w:val="en-US"/>
        </w:rPr>
        <w:t>2010</w:t>
      </w:r>
      <w:proofErr w:type="gramStart"/>
      <w:r w:rsidRPr="00086340">
        <w:rPr>
          <w:lang w:val="en-US"/>
        </w:rPr>
        <w:t>;</w:t>
      </w:r>
      <w:proofErr w:type="gramEnd"/>
      <w:r w:rsidRPr="00086340">
        <w:rPr>
          <w:lang w:val="en-US"/>
        </w:rPr>
        <w:t xml:space="preserve"> </w:t>
      </w:r>
      <w:r w:rsidRPr="00086340">
        <w:rPr>
          <w:bCs/>
          <w:lang w:val="en-US"/>
        </w:rPr>
        <w:t xml:space="preserve">21 </w:t>
      </w:r>
      <w:r w:rsidRPr="00086340">
        <w:rPr>
          <w:lang w:val="en-US"/>
        </w:rPr>
        <w:t>(3): 185–192.</w:t>
      </w:r>
    </w:p>
    <w:p w:rsidR="00847024" w:rsidRPr="007A29DE" w:rsidRDefault="00847024" w:rsidP="003347B9">
      <w:pPr>
        <w:pStyle w:val="afe"/>
        <w:numPr>
          <w:ilvl w:val="0"/>
          <w:numId w:val="20"/>
        </w:numPr>
        <w:ind w:left="0" w:firstLine="567"/>
        <w:rPr>
          <w:lang w:val="en-US"/>
        </w:rPr>
      </w:pPr>
      <w:r w:rsidRPr="00086340">
        <w:rPr>
          <w:lang w:val="en-US"/>
        </w:rPr>
        <w:t xml:space="preserve">Poulin Y., Papp K., Bissonnette R. et al. Clobetasol propionate shampoo 0.05% is efficacious and safe for long-term control of scalp psoriasis. </w:t>
      </w:r>
      <w:r w:rsidRPr="00086340">
        <w:rPr>
          <w:iCs/>
          <w:lang w:val="en-US"/>
        </w:rPr>
        <w:t xml:space="preserve">Cutis </w:t>
      </w:r>
      <w:r w:rsidRPr="00086340">
        <w:rPr>
          <w:lang w:val="en-US"/>
        </w:rPr>
        <w:t>2010</w:t>
      </w:r>
      <w:proofErr w:type="gramStart"/>
      <w:r w:rsidRPr="00086340">
        <w:rPr>
          <w:lang w:val="en-US"/>
        </w:rPr>
        <w:t>;</w:t>
      </w:r>
      <w:proofErr w:type="gramEnd"/>
      <w:r w:rsidRPr="00086340">
        <w:rPr>
          <w:lang w:val="en-US"/>
        </w:rPr>
        <w:t xml:space="preserve"> </w:t>
      </w:r>
      <w:r w:rsidRPr="00086340">
        <w:rPr>
          <w:bCs/>
          <w:lang w:val="en-US"/>
        </w:rPr>
        <w:t xml:space="preserve">85 </w:t>
      </w:r>
      <w:r w:rsidRPr="00086340">
        <w:rPr>
          <w:lang w:val="en-US"/>
        </w:rPr>
        <w:t>(1): 43–50.</w:t>
      </w:r>
    </w:p>
    <w:p w:rsidR="00847024" w:rsidRPr="007A29DE" w:rsidRDefault="00847024" w:rsidP="003347B9">
      <w:pPr>
        <w:pStyle w:val="afe"/>
        <w:numPr>
          <w:ilvl w:val="0"/>
          <w:numId w:val="20"/>
        </w:numPr>
        <w:ind w:left="0" w:firstLine="567"/>
        <w:rPr>
          <w:lang w:val="en-US"/>
        </w:rPr>
      </w:pPr>
      <w:r w:rsidRPr="00086340">
        <w:rPr>
          <w:lang w:val="en-US"/>
        </w:rPr>
        <w:t>Carrascosa J.M., de la Cueva P., Ara M. et al. Methotrexate in moderate to severe psoriasis: review of the literature and expert recommendations. Actas Dermosifiliogr. 2016</w:t>
      </w:r>
      <w:proofErr w:type="gramStart"/>
      <w:r w:rsidRPr="00086340">
        <w:rPr>
          <w:lang w:val="en-US"/>
        </w:rPr>
        <w:t>;</w:t>
      </w:r>
      <w:proofErr w:type="gramEnd"/>
      <w:r w:rsidRPr="00086340">
        <w:rPr>
          <w:lang w:val="en-US"/>
        </w:rPr>
        <w:t xml:space="preserve"> 107 (3): 194–206. </w:t>
      </w:r>
    </w:p>
    <w:p w:rsidR="00847024" w:rsidRPr="007A29DE" w:rsidRDefault="00847024" w:rsidP="003347B9">
      <w:pPr>
        <w:pStyle w:val="afe"/>
        <w:numPr>
          <w:ilvl w:val="0"/>
          <w:numId w:val="20"/>
        </w:numPr>
        <w:ind w:left="0" w:firstLine="567"/>
        <w:rPr>
          <w:lang w:val="en-US"/>
        </w:rPr>
      </w:pPr>
      <w:r w:rsidRPr="00086340">
        <w:rPr>
          <w:bCs/>
          <w:lang w:val="en-US"/>
        </w:rPr>
        <w:t>Flytström I., Stenberg B., Svensson A., BergbrantI.M. Methotrexate vs. ciclosporin in psoriasis: effectiveness, quality of life and safety. A randomized controlled trial. Br J Dermatol. 2008</w:t>
      </w:r>
      <w:proofErr w:type="gramStart"/>
      <w:r w:rsidRPr="00086340">
        <w:rPr>
          <w:bCs/>
          <w:lang w:val="en-US"/>
        </w:rPr>
        <w:t>;158</w:t>
      </w:r>
      <w:proofErr w:type="gramEnd"/>
      <w:r w:rsidRPr="00086340">
        <w:rPr>
          <w:bCs/>
          <w:lang w:val="en-US"/>
        </w:rPr>
        <w:t>(1):116</w:t>
      </w:r>
      <w:r w:rsidRPr="00086340">
        <w:rPr>
          <w:lang w:val="en-US"/>
        </w:rPr>
        <w:t>–1</w:t>
      </w:r>
      <w:r w:rsidRPr="00086340">
        <w:rPr>
          <w:bCs/>
          <w:lang w:val="en-US"/>
        </w:rPr>
        <w:t>21.</w:t>
      </w:r>
    </w:p>
    <w:p w:rsidR="00847024" w:rsidRPr="007A29DE" w:rsidRDefault="00847024" w:rsidP="003347B9">
      <w:pPr>
        <w:pStyle w:val="afe"/>
        <w:numPr>
          <w:ilvl w:val="0"/>
          <w:numId w:val="20"/>
        </w:numPr>
        <w:ind w:left="0" w:firstLine="567"/>
        <w:rPr>
          <w:lang w:val="en-US"/>
        </w:rPr>
      </w:pPr>
      <w:r w:rsidRPr="00086340">
        <w:rPr>
          <w:bCs/>
          <w:lang w:val="en-US"/>
        </w:rPr>
        <w:lastRenderedPageBreak/>
        <w:t>Drach M., Papageorgiou K., Maul J.T. et al.</w:t>
      </w:r>
      <w:proofErr w:type="gramStart"/>
      <w:r w:rsidRPr="00086340">
        <w:rPr>
          <w:bCs/>
          <w:vertAlign w:val="superscript"/>
          <w:lang w:val="en-US"/>
        </w:rPr>
        <w:t>,</w:t>
      </w:r>
      <w:r w:rsidRPr="00086340">
        <w:rPr>
          <w:bCs/>
          <w:lang w:val="en-US"/>
        </w:rPr>
        <w:t>Effectiveness</w:t>
      </w:r>
      <w:proofErr w:type="gramEnd"/>
      <w:r w:rsidRPr="00086340">
        <w:rPr>
          <w:bCs/>
          <w:lang w:val="en-US"/>
        </w:rPr>
        <w:t xml:space="preserve"> of methotrexate in moderate to severe psoriasis patients: real-world registry data from the Swiss Dermatology Network for Targeted Therapies (SDNTT). Arch Dermatol Res. 2019</w:t>
      </w:r>
      <w:proofErr w:type="gramStart"/>
      <w:r w:rsidRPr="00086340">
        <w:rPr>
          <w:bCs/>
          <w:lang w:val="en-US"/>
        </w:rPr>
        <w:t>;</w:t>
      </w:r>
      <w:proofErr w:type="gramEnd"/>
      <w:r w:rsidRPr="00086340">
        <w:rPr>
          <w:bCs/>
          <w:lang w:val="en-US"/>
        </w:rPr>
        <w:t xml:space="preserve"> 311 (10): 753</w:t>
      </w:r>
      <w:r w:rsidRPr="00086340">
        <w:rPr>
          <w:lang w:val="en-US"/>
        </w:rPr>
        <w:t>–</w:t>
      </w:r>
      <w:r w:rsidRPr="00086340">
        <w:rPr>
          <w:bCs/>
          <w:lang w:val="en-US"/>
        </w:rPr>
        <w:t>760.</w:t>
      </w:r>
    </w:p>
    <w:p w:rsidR="00847024" w:rsidRPr="007A29DE" w:rsidRDefault="00847024" w:rsidP="003347B9">
      <w:pPr>
        <w:pStyle w:val="afe"/>
        <w:numPr>
          <w:ilvl w:val="0"/>
          <w:numId w:val="20"/>
        </w:numPr>
        <w:ind w:left="0" w:firstLine="567"/>
        <w:rPr>
          <w:lang w:val="en-US"/>
        </w:rPr>
      </w:pPr>
      <w:r w:rsidRPr="00086340">
        <w:rPr>
          <w:bCs/>
          <w:lang w:val="en-US"/>
        </w:rPr>
        <w:t xml:space="preserve">Saurat J.H., Langley R.G., Reich K. et al. Relationship between methotrexate dosing and clinical response in patients with moderate to severe psoriasis: subanalysis of the CHAMPION study. </w:t>
      </w:r>
      <w:r w:rsidRPr="00086340">
        <w:rPr>
          <w:bCs/>
          <w:iCs/>
          <w:lang w:val="en-US"/>
        </w:rPr>
        <w:t xml:space="preserve">Br J Dermatol. </w:t>
      </w:r>
      <w:r w:rsidRPr="00086340">
        <w:rPr>
          <w:bCs/>
          <w:lang w:val="en-US"/>
        </w:rPr>
        <w:t>2011</w:t>
      </w:r>
      <w:proofErr w:type="gramStart"/>
      <w:r w:rsidRPr="00086340">
        <w:rPr>
          <w:bCs/>
          <w:lang w:val="en-US"/>
        </w:rPr>
        <w:t>;</w:t>
      </w:r>
      <w:proofErr w:type="gramEnd"/>
      <w:r w:rsidRPr="00086340">
        <w:rPr>
          <w:bCs/>
          <w:lang w:val="en-US"/>
        </w:rPr>
        <w:t xml:space="preserve"> 165 (2): 399–406.</w:t>
      </w:r>
    </w:p>
    <w:p w:rsidR="00847024" w:rsidRPr="007A29DE" w:rsidRDefault="00847024" w:rsidP="003347B9">
      <w:pPr>
        <w:pStyle w:val="afe"/>
        <w:numPr>
          <w:ilvl w:val="0"/>
          <w:numId w:val="20"/>
        </w:numPr>
        <w:ind w:left="0" w:firstLine="567"/>
        <w:rPr>
          <w:lang w:val="en-US"/>
        </w:rPr>
      </w:pPr>
      <w:r w:rsidRPr="00086340">
        <w:rPr>
          <w:lang w:val="en-US"/>
        </w:rPr>
        <w:t>Ranjan N., Sharma N.L., Shanker V. et al. Methotrexate versus hydroxycarbamide (hydroxyurea) as a weekly dose to treat moderate-to-severe chronic plaque psoriasis: a comparative study. J Dermatolog Treat 2007</w:t>
      </w:r>
      <w:proofErr w:type="gramStart"/>
      <w:r w:rsidRPr="00086340">
        <w:rPr>
          <w:lang w:val="en-US"/>
        </w:rPr>
        <w:t>;</w:t>
      </w:r>
      <w:proofErr w:type="gramEnd"/>
      <w:r w:rsidRPr="00086340">
        <w:rPr>
          <w:lang w:val="en-US"/>
        </w:rPr>
        <w:t xml:space="preserve"> 18 (5): 295–300. </w:t>
      </w:r>
    </w:p>
    <w:p w:rsidR="00847024" w:rsidRPr="007A29DE" w:rsidRDefault="00847024" w:rsidP="003347B9">
      <w:pPr>
        <w:pStyle w:val="afe"/>
        <w:numPr>
          <w:ilvl w:val="0"/>
          <w:numId w:val="20"/>
        </w:numPr>
        <w:ind w:left="0" w:firstLine="567"/>
        <w:rPr>
          <w:lang w:val="en-US"/>
        </w:rPr>
      </w:pPr>
      <w:r w:rsidRPr="00086340">
        <w:rPr>
          <w:lang w:val="en-US"/>
        </w:rPr>
        <w:t>Kalb R.E., Strober B., Weinstein G., Lebwohl M. Methotrexate and psoriasis: 2009 National Psoriasis Foundation Consensus Conference. J Am Acad Dermatol 2009; 60: 824–837.</w:t>
      </w:r>
    </w:p>
    <w:p w:rsidR="00847024" w:rsidRPr="00455214" w:rsidRDefault="00847024" w:rsidP="003347B9">
      <w:pPr>
        <w:pStyle w:val="afe"/>
        <w:numPr>
          <w:ilvl w:val="0"/>
          <w:numId w:val="20"/>
        </w:numPr>
        <w:ind w:left="0" w:firstLine="567"/>
        <w:rPr>
          <w:lang w:val="en-US"/>
        </w:rPr>
      </w:pPr>
      <w:r w:rsidRPr="00086340">
        <w:rPr>
          <w:lang w:val="en-US"/>
        </w:rPr>
        <w:t xml:space="preserve">Chladek J., Simkova M., Vaneckova J. et al. The effect of folic acid supplementation on the pharmacokinetics and pharmacodynamics of oral methotrexate during the remission-induction period of treatment for moderate-to-severe plaque psoriasis. </w:t>
      </w:r>
      <w:r w:rsidRPr="00086340">
        <w:t>Eur J ClinPharmacol 2008; 64 (4): 347–355.</w:t>
      </w:r>
    </w:p>
    <w:p w:rsidR="00455214" w:rsidRPr="007A29DE" w:rsidRDefault="00455214" w:rsidP="003347B9">
      <w:pPr>
        <w:pStyle w:val="afe"/>
        <w:numPr>
          <w:ilvl w:val="0"/>
          <w:numId w:val="20"/>
        </w:numPr>
        <w:ind w:left="0" w:firstLine="567"/>
        <w:rPr>
          <w:lang w:val="en-US"/>
        </w:rPr>
      </w:pPr>
      <w:r w:rsidRPr="001F2F6D">
        <w:rPr>
          <w:rFonts w:eastAsia="Times New Roman"/>
          <w:color w:val="000000"/>
          <w:szCs w:val="24"/>
          <w:lang w:val="en-US"/>
        </w:rPr>
        <w:t xml:space="preserve">Pinson R, Sotoodian B, Fiorillo L. Psoriasis in children. </w:t>
      </w:r>
      <w:r w:rsidRPr="00455214">
        <w:rPr>
          <w:rFonts w:eastAsia="Times New Roman"/>
          <w:color w:val="000000"/>
          <w:szCs w:val="24"/>
          <w:lang w:val="en-US"/>
        </w:rPr>
        <w:t xml:space="preserve">Psoriasis (Auckl). </w:t>
      </w:r>
      <w:proofErr w:type="gramStart"/>
      <w:r w:rsidRPr="00455214">
        <w:rPr>
          <w:rFonts w:eastAsia="Times New Roman"/>
          <w:color w:val="000000"/>
          <w:szCs w:val="24"/>
          <w:lang w:val="en-US"/>
        </w:rPr>
        <w:t>2016</w:t>
      </w:r>
      <w:proofErr w:type="gramEnd"/>
      <w:r w:rsidRPr="00455214">
        <w:rPr>
          <w:rFonts w:eastAsia="Times New Roman"/>
          <w:color w:val="000000"/>
          <w:szCs w:val="24"/>
          <w:lang w:val="en-US"/>
        </w:rPr>
        <w:t xml:space="preserve"> Oct 20;</w:t>
      </w:r>
      <w:r>
        <w:rPr>
          <w:rFonts w:eastAsia="Times New Roman"/>
          <w:color w:val="000000"/>
          <w:szCs w:val="24"/>
          <w:lang w:val="en-US"/>
        </w:rPr>
        <w:t xml:space="preserve"> </w:t>
      </w:r>
      <w:r w:rsidRPr="00455214">
        <w:rPr>
          <w:rFonts w:eastAsia="Times New Roman"/>
          <w:color w:val="000000"/>
          <w:szCs w:val="24"/>
          <w:lang w:val="en-US"/>
        </w:rPr>
        <w:t>6:</w:t>
      </w:r>
      <w:r>
        <w:rPr>
          <w:rFonts w:eastAsia="Times New Roman"/>
          <w:color w:val="000000"/>
          <w:szCs w:val="24"/>
          <w:lang w:val="en-US"/>
        </w:rPr>
        <w:t xml:space="preserve"> </w:t>
      </w:r>
      <w:r w:rsidRPr="00455214">
        <w:rPr>
          <w:rFonts w:eastAsia="Times New Roman"/>
          <w:color w:val="000000"/>
          <w:szCs w:val="24"/>
          <w:lang w:val="en-US"/>
        </w:rPr>
        <w:t>121</w:t>
      </w:r>
      <w:r w:rsidRPr="008611DB">
        <w:rPr>
          <w:szCs w:val="24"/>
          <w:lang w:val="en-US"/>
        </w:rPr>
        <w:t>–</w:t>
      </w:r>
      <w:r w:rsidRPr="00455214">
        <w:rPr>
          <w:rFonts w:eastAsia="Times New Roman"/>
          <w:color w:val="000000"/>
          <w:szCs w:val="24"/>
          <w:lang w:val="en-US"/>
        </w:rPr>
        <w:t>129.</w:t>
      </w:r>
    </w:p>
    <w:p w:rsidR="00847024" w:rsidRPr="007A29DE" w:rsidRDefault="00847024" w:rsidP="003347B9">
      <w:pPr>
        <w:pStyle w:val="afe"/>
        <w:numPr>
          <w:ilvl w:val="0"/>
          <w:numId w:val="20"/>
        </w:numPr>
        <w:ind w:left="0" w:firstLine="567"/>
        <w:rPr>
          <w:lang w:val="en-US"/>
        </w:rPr>
      </w:pPr>
      <w:r w:rsidRPr="00086340">
        <w:rPr>
          <w:lang w:val="en-US"/>
        </w:rPr>
        <w:t xml:space="preserve">Kragballe K., Jansen C.T., Geiger J.M. et al. A double-blind comparison of acitretin and etretinate in the treatment of severe psoriasis. </w:t>
      </w:r>
      <w:r w:rsidRPr="00086340">
        <w:t>Results of a Nordicmulticentrestudy. ActaDermVenereol 1989; 69 (1): 35–40.</w:t>
      </w:r>
    </w:p>
    <w:p w:rsidR="00847024" w:rsidRPr="007A29DE" w:rsidRDefault="00847024" w:rsidP="003347B9">
      <w:pPr>
        <w:pStyle w:val="afe"/>
        <w:numPr>
          <w:ilvl w:val="0"/>
          <w:numId w:val="20"/>
        </w:numPr>
        <w:ind w:left="0" w:firstLine="567"/>
        <w:rPr>
          <w:lang w:val="en-US"/>
        </w:rPr>
      </w:pPr>
      <w:r w:rsidRPr="00086340">
        <w:rPr>
          <w:lang w:val="en-US"/>
        </w:rPr>
        <w:t xml:space="preserve">Goldfarb M.T., Ellis C.N., Gupta A.K. et al. Acitretin improves psoriasis in a dose-dependent fashion. J Am Acad Dermatol. 1988: </w:t>
      </w:r>
      <w:r w:rsidRPr="00086340">
        <w:rPr>
          <w:bCs/>
          <w:lang w:val="en-US"/>
        </w:rPr>
        <w:t>18</w:t>
      </w:r>
      <w:r w:rsidRPr="00086340">
        <w:rPr>
          <w:lang w:val="en-US"/>
        </w:rPr>
        <w:t>(4 Pt 1):655–662.</w:t>
      </w:r>
    </w:p>
    <w:p w:rsidR="00847024" w:rsidRPr="007A29DE" w:rsidRDefault="00847024" w:rsidP="003347B9">
      <w:pPr>
        <w:pStyle w:val="afe"/>
        <w:numPr>
          <w:ilvl w:val="0"/>
          <w:numId w:val="20"/>
        </w:numPr>
        <w:ind w:left="0" w:firstLine="567"/>
        <w:rPr>
          <w:lang w:val="en-US"/>
        </w:rPr>
      </w:pPr>
      <w:r w:rsidRPr="00086340">
        <w:rPr>
          <w:bCs/>
          <w:lang w:val="en-US"/>
        </w:rPr>
        <w:t>Berbis P., Geiger J.-M., Vaisse C. et al. Benefit of progressively increasing doses during the initial treatment with acitretin in psoriasis. Dermatologica 1989; 178: 88</w:t>
      </w:r>
      <w:r w:rsidRPr="00086340">
        <w:rPr>
          <w:bCs/>
          <w:iCs/>
          <w:lang w:val="en-US"/>
        </w:rPr>
        <w:t>–</w:t>
      </w:r>
      <w:r w:rsidRPr="00086340">
        <w:rPr>
          <w:bCs/>
          <w:lang w:val="en-US"/>
        </w:rPr>
        <w:t>92.</w:t>
      </w:r>
    </w:p>
    <w:p w:rsidR="00847024" w:rsidRPr="007A29DE" w:rsidRDefault="00847024" w:rsidP="003347B9">
      <w:pPr>
        <w:pStyle w:val="afe"/>
        <w:numPr>
          <w:ilvl w:val="0"/>
          <w:numId w:val="20"/>
        </w:numPr>
        <w:ind w:left="0" w:firstLine="567"/>
        <w:rPr>
          <w:lang w:val="en-US"/>
        </w:rPr>
      </w:pPr>
      <w:r w:rsidRPr="00086340">
        <w:rPr>
          <w:lang w:val="en-US"/>
        </w:rPr>
        <w:t xml:space="preserve">Olsen E.A., Weed W.W., Meyer C.J., Cobo L.M. A </w:t>
      </w:r>
      <w:proofErr w:type="gramStart"/>
      <w:r w:rsidRPr="00086340">
        <w:rPr>
          <w:lang w:val="en-US"/>
        </w:rPr>
        <w:t>double-blind</w:t>
      </w:r>
      <w:proofErr w:type="gramEnd"/>
      <w:r w:rsidRPr="00086340">
        <w:rPr>
          <w:lang w:val="en-US"/>
        </w:rPr>
        <w:t xml:space="preserve">, placebo-controlled trial of acitretin for the treatment of psoriasis. J Am Acad Dermatol. 1989: </w:t>
      </w:r>
      <w:r w:rsidRPr="00086340">
        <w:rPr>
          <w:bCs/>
          <w:lang w:val="en-US"/>
        </w:rPr>
        <w:t xml:space="preserve">21 </w:t>
      </w:r>
      <w:r w:rsidRPr="00086340">
        <w:rPr>
          <w:lang w:val="en-US"/>
        </w:rPr>
        <w:t>(4 Pt 1): 681–686.</w:t>
      </w:r>
    </w:p>
    <w:p w:rsidR="00847024" w:rsidRPr="007A29DE" w:rsidRDefault="00847024" w:rsidP="003347B9">
      <w:pPr>
        <w:pStyle w:val="afe"/>
        <w:numPr>
          <w:ilvl w:val="0"/>
          <w:numId w:val="20"/>
        </w:numPr>
        <w:ind w:left="0" w:firstLine="567"/>
        <w:rPr>
          <w:lang w:val="en-US"/>
        </w:rPr>
      </w:pPr>
      <w:r w:rsidRPr="00086340">
        <w:rPr>
          <w:lang w:val="en-US"/>
        </w:rPr>
        <w:t>Heydendael V.M., Spuls P.I., Opmeer B.C. et al. Methotrexate versus cyclosporine in moderate-to-severe chronic plaque psoriasis. N Engl J Med 2003</w:t>
      </w:r>
      <w:proofErr w:type="gramStart"/>
      <w:r w:rsidRPr="00086340">
        <w:rPr>
          <w:lang w:val="en-US"/>
        </w:rPr>
        <w:t>;</w:t>
      </w:r>
      <w:proofErr w:type="gramEnd"/>
      <w:r w:rsidRPr="00086340">
        <w:rPr>
          <w:lang w:val="en-US"/>
        </w:rPr>
        <w:t xml:space="preserve"> 349 (7): 658–665.</w:t>
      </w:r>
    </w:p>
    <w:p w:rsidR="00847024" w:rsidRPr="007A29DE" w:rsidRDefault="00847024" w:rsidP="003347B9">
      <w:pPr>
        <w:pStyle w:val="afe"/>
        <w:numPr>
          <w:ilvl w:val="0"/>
          <w:numId w:val="20"/>
        </w:numPr>
        <w:ind w:left="0" w:firstLine="567"/>
        <w:rPr>
          <w:lang w:val="en-US"/>
        </w:rPr>
      </w:pPr>
      <w:r w:rsidRPr="00086340">
        <w:rPr>
          <w:lang w:val="en-US"/>
        </w:rPr>
        <w:t>Ellis C.N., Fradin M.S., Messana J.M. et al. Cyclosporine for plaque-type psoriasis. Results of a multidose, double-blind trial. N Engl J Med 1991</w:t>
      </w:r>
      <w:proofErr w:type="gramStart"/>
      <w:r w:rsidRPr="00086340">
        <w:rPr>
          <w:lang w:val="en-US"/>
        </w:rPr>
        <w:t>;</w:t>
      </w:r>
      <w:proofErr w:type="gramEnd"/>
      <w:r w:rsidRPr="00086340">
        <w:rPr>
          <w:lang w:val="en-US"/>
        </w:rPr>
        <w:t xml:space="preserve"> 324 (5): 277–284.</w:t>
      </w:r>
    </w:p>
    <w:p w:rsidR="00847024" w:rsidRPr="007A29DE" w:rsidRDefault="00847024" w:rsidP="003347B9">
      <w:pPr>
        <w:pStyle w:val="afe"/>
        <w:numPr>
          <w:ilvl w:val="0"/>
          <w:numId w:val="20"/>
        </w:numPr>
        <w:ind w:left="0" w:firstLine="567"/>
        <w:rPr>
          <w:lang w:val="en-US"/>
        </w:rPr>
      </w:pPr>
      <w:r w:rsidRPr="00086340">
        <w:rPr>
          <w:lang w:val="en-US"/>
        </w:rPr>
        <w:t>Mahrle G., Schulze H.J., Farber L. et al. Low-dose short-term cyclosporine versus etretinate in psoriasis: improvement of skin, nail, and joint involvement. J Am Acad Dermatol 1995</w:t>
      </w:r>
      <w:proofErr w:type="gramStart"/>
      <w:r w:rsidRPr="00086340">
        <w:rPr>
          <w:lang w:val="en-US"/>
        </w:rPr>
        <w:t>;</w:t>
      </w:r>
      <w:proofErr w:type="gramEnd"/>
      <w:r w:rsidRPr="00086340">
        <w:rPr>
          <w:lang w:val="en-US"/>
        </w:rPr>
        <w:t xml:space="preserve"> 32 (1): 78–88.</w:t>
      </w:r>
    </w:p>
    <w:p w:rsidR="00847024" w:rsidRPr="007A29DE" w:rsidRDefault="00847024" w:rsidP="003347B9">
      <w:pPr>
        <w:pStyle w:val="afe"/>
        <w:numPr>
          <w:ilvl w:val="0"/>
          <w:numId w:val="20"/>
        </w:numPr>
        <w:ind w:left="0" w:firstLine="567"/>
        <w:rPr>
          <w:lang w:val="en-US"/>
        </w:rPr>
      </w:pPr>
      <w:r w:rsidRPr="00086340">
        <w:rPr>
          <w:lang w:val="en-US"/>
        </w:rPr>
        <w:lastRenderedPageBreak/>
        <w:t>Finzi A.F. Mozzanica N., Pigatto P.D. et al. Cyclosporine versus etretinate: Italian multicentre comparative trial in severe psoriasis. Dermatology 1993; 187 (Suppl 1): 8–18.</w:t>
      </w:r>
    </w:p>
    <w:p w:rsidR="00847024" w:rsidRPr="007A29DE" w:rsidRDefault="00847024" w:rsidP="003347B9">
      <w:pPr>
        <w:pStyle w:val="afe"/>
        <w:numPr>
          <w:ilvl w:val="0"/>
          <w:numId w:val="20"/>
        </w:numPr>
        <w:ind w:left="0" w:firstLine="567"/>
        <w:rPr>
          <w:lang w:val="en-US"/>
        </w:rPr>
      </w:pPr>
      <w:r w:rsidRPr="00086340">
        <w:rPr>
          <w:bCs/>
          <w:lang w:val="en-US"/>
        </w:rPr>
        <w:t>Berth-Jones J. The use of ciclosporin in psoriasis. J Dermatolog Treat. 2005; 16 (5-6): 258</w:t>
      </w:r>
      <w:r w:rsidRPr="00086340">
        <w:rPr>
          <w:lang w:val="en-US"/>
        </w:rPr>
        <w:t>–</w:t>
      </w:r>
      <w:r w:rsidRPr="00086340">
        <w:rPr>
          <w:bCs/>
          <w:lang w:val="en-US"/>
        </w:rPr>
        <w:t>277.</w:t>
      </w:r>
    </w:p>
    <w:p w:rsidR="00847024" w:rsidRPr="007A29DE" w:rsidRDefault="00847024" w:rsidP="003347B9">
      <w:pPr>
        <w:pStyle w:val="afe"/>
        <w:numPr>
          <w:ilvl w:val="0"/>
          <w:numId w:val="20"/>
        </w:numPr>
        <w:ind w:left="0" w:firstLine="567"/>
        <w:rPr>
          <w:lang w:val="en-US"/>
        </w:rPr>
      </w:pPr>
      <w:r w:rsidRPr="00086340">
        <w:rPr>
          <w:bCs/>
          <w:lang w:val="en-US"/>
        </w:rPr>
        <w:t>Maza A., Montaudié H., Sbidian E. et al. Oral cyclosporin in psoriasis: a systematic review on treatment modalities, risk of kidney toxicity and evidence for use in non-plaque psoriasis. J Eur Acad Dermatol Venereol. 2011; 25 Suppl 2: 19</w:t>
      </w:r>
      <w:r w:rsidRPr="00086340">
        <w:rPr>
          <w:lang w:val="en-US"/>
        </w:rPr>
        <w:t>–</w:t>
      </w:r>
      <w:r w:rsidRPr="00086340">
        <w:rPr>
          <w:bCs/>
          <w:lang w:val="en-US"/>
        </w:rPr>
        <w:t>27.</w:t>
      </w:r>
    </w:p>
    <w:p w:rsidR="00847024" w:rsidRPr="007A29DE" w:rsidRDefault="00847024" w:rsidP="003347B9">
      <w:pPr>
        <w:pStyle w:val="afe"/>
        <w:numPr>
          <w:ilvl w:val="0"/>
          <w:numId w:val="20"/>
        </w:numPr>
        <w:ind w:left="0" w:firstLine="567"/>
        <w:rPr>
          <w:lang w:val="en-US"/>
        </w:rPr>
      </w:pPr>
      <w:r w:rsidRPr="00086340">
        <w:rPr>
          <w:lang w:val="en-US"/>
        </w:rPr>
        <w:t>Marcil I., Stern R.S. Squamous-cell cancer of the skin in patients given PUVA and cyclosporin: nested cohort crossover study. Lancet 2001; 358:1042–1045.</w:t>
      </w:r>
    </w:p>
    <w:p w:rsidR="00847024" w:rsidRPr="007A29DE" w:rsidRDefault="00847024" w:rsidP="003347B9">
      <w:pPr>
        <w:pStyle w:val="afe"/>
        <w:numPr>
          <w:ilvl w:val="0"/>
          <w:numId w:val="20"/>
        </w:numPr>
        <w:ind w:left="0" w:firstLine="567"/>
        <w:rPr>
          <w:lang w:val="en-US"/>
        </w:rPr>
      </w:pPr>
      <w:r w:rsidRPr="00086340">
        <w:rPr>
          <w:lang w:val="en-US"/>
        </w:rPr>
        <w:t xml:space="preserve">Paul C.F., Ho V.C., McGeown C. et al. Risk of malignancies in psoriasis patients treated with cyclosporine: a </w:t>
      </w:r>
      <w:proofErr w:type="gramStart"/>
      <w:r w:rsidRPr="00086340">
        <w:rPr>
          <w:lang w:val="en-US"/>
        </w:rPr>
        <w:t>5</w:t>
      </w:r>
      <w:proofErr w:type="gramEnd"/>
      <w:r w:rsidRPr="00086340">
        <w:rPr>
          <w:lang w:val="en-US"/>
        </w:rPr>
        <w:t xml:space="preserve"> y cohort study. J Invest Dermatol 2003</w:t>
      </w:r>
      <w:proofErr w:type="gramStart"/>
      <w:r w:rsidRPr="00086340">
        <w:rPr>
          <w:lang w:val="en-US"/>
        </w:rPr>
        <w:t>;</w:t>
      </w:r>
      <w:proofErr w:type="gramEnd"/>
      <w:r w:rsidRPr="00086340">
        <w:rPr>
          <w:lang w:val="en-US"/>
        </w:rPr>
        <w:t xml:space="preserve"> 120: 211–216.</w:t>
      </w:r>
    </w:p>
    <w:p w:rsidR="00847024" w:rsidRPr="007A29DE" w:rsidRDefault="00451606" w:rsidP="003347B9">
      <w:pPr>
        <w:pStyle w:val="afe"/>
        <w:numPr>
          <w:ilvl w:val="0"/>
          <w:numId w:val="20"/>
        </w:numPr>
        <w:ind w:left="0" w:firstLine="567"/>
        <w:rPr>
          <w:bCs/>
          <w:lang w:val="en-US"/>
        </w:rPr>
      </w:pPr>
      <w:hyperlink r:id="rId8" w:history="1">
        <w:r w:rsidR="00847024" w:rsidRPr="00086340">
          <w:rPr>
            <w:bCs/>
            <w:lang w:val="en-US"/>
          </w:rPr>
          <w:t>Goldinger S.M., Dummer R., Schmid P. et al. Excimer laser versus narrow-band UVB (311 nm) in the treatment of psoriasis vulgaris. Dermatology 2006; 213(2):134–139.</w:t>
        </w:r>
      </w:hyperlink>
    </w:p>
    <w:p w:rsidR="00847024" w:rsidRPr="007A29DE" w:rsidRDefault="00451606" w:rsidP="003347B9">
      <w:pPr>
        <w:pStyle w:val="afe"/>
        <w:numPr>
          <w:ilvl w:val="0"/>
          <w:numId w:val="20"/>
        </w:numPr>
        <w:ind w:left="0" w:firstLine="567"/>
        <w:rPr>
          <w:bCs/>
          <w:lang w:val="en-US"/>
        </w:rPr>
      </w:pPr>
      <w:hyperlink r:id="rId9" w:history="1">
        <w:r w:rsidR="00847024" w:rsidRPr="00086340">
          <w:rPr>
            <w:bCs/>
            <w:lang w:val="en-US"/>
          </w:rPr>
          <w:t xml:space="preserve">Yones S.S., Palmer R.A., Garibaldinos T.T. et al. </w:t>
        </w:r>
        <w:proofErr w:type="gramStart"/>
        <w:r w:rsidR="00847024" w:rsidRPr="00086340">
          <w:rPr>
            <w:bCs/>
            <w:lang w:val="en-US"/>
          </w:rPr>
          <w:t>Randomized</w:t>
        </w:r>
        <w:proofErr w:type="gramEnd"/>
        <w:r w:rsidR="00847024" w:rsidRPr="00086340">
          <w:rPr>
            <w:bCs/>
            <w:lang w:val="en-US"/>
          </w:rPr>
          <w:t xml:space="preserve"> double-blind trial of the treatment of chronic plaque psoriasis: efficacy of psoralen-UV-A therapy vs narrowband UV-B therapy. Arch Dermatol 2006; 142: 836–842.</w:t>
        </w:r>
      </w:hyperlink>
    </w:p>
    <w:p w:rsidR="00847024" w:rsidRPr="007A29DE" w:rsidRDefault="00847024" w:rsidP="003347B9">
      <w:pPr>
        <w:pStyle w:val="afe"/>
        <w:numPr>
          <w:ilvl w:val="0"/>
          <w:numId w:val="20"/>
        </w:numPr>
        <w:ind w:left="0" w:firstLine="567"/>
        <w:rPr>
          <w:color w:val="000000"/>
          <w:lang w:val="en-US"/>
        </w:rPr>
      </w:pPr>
      <w:r w:rsidRPr="002B72FB">
        <w:rPr>
          <w:lang w:val="en-US"/>
        </w:rPr>
        <w:t>Leenutaphong V., Nimkulrat P., Sudtim S. Comparison of phototherapy two times and four times a week with low doses of narrow-band ultraviolet B in Asian patients with psoriasis. Photodermatol Photoimmunol Photomed 2000</w:t>
      </w:r>
      <w:proofErr w:type="gramStart"/>
      <w:r w:rsidRPr="002B72FB">
        <w:rPr>
          <w:lang w:val="en-US"/>
        </w:rPr>
        <w:t>;</w:t>
      </w:r>
      <w:proofErr w:type="gramEnd"/>
      <w:r w:rsidRPr="002B72FB">
        <w:rPr>
          <w:lang w:val="en-US"/>
        </w:rPr>
        <w:t xml:space="preserve"> 16 (5): 202–206.</w:t>
      </w:r>
    </w:p>
    <w:p w:rsidR="00847024" w:rsidRPr="007A29DE" w:rsidRDefault="00847024" w:rsidP="003347B9">
      <w:pPr>
        <w:pStyle w:val="afe"/>
        <w:numPr>
          <w:ilvl w:val="0"/>
          <w:numId w:val="20"/>
        </w:numPr>
        <w:ind w:left="0" w:firstLine="567"/>
        <w:rPr>
          <w:rStyle w:val="affe"/>
          <w:color w:val="000000"/>
          <w:lang w:val="en-US"/>
        </w:rPr>
      </w:pPr>
      <w:r w:rsidRPr="002B72FB">
        <w:rPr>
          <w:lang w:val="en-US"/>
        </w:rPr>
        <w:t xml:space="preserve">De Leeuw J., Van Lingen R.G., Both H. et al. A comparative study on the efficacy of treatment with 585 nm pulsed dye laser and ultraviolet BTL01 in plaque type psoriasis. </w:t>
      </w:r>
      <w:r w:rsidRPr="002B72FB">
        <w:t>DermatolSurg 2009; 35: 80–91.</w:t>
      </w:r>
    </w:p>
    <w:p w:rsidR="00847024" w:rsidRPr="007A29DE" w:rsidRDefault="00847024" w:rsidP="003347B9">
      <w:pPr>
        <w:pStyle w:val="afe"/>
        <w:numPr>
          <w:ilvl w:val="0"/>
          <w:numId w:val="20"/>
        </w:numPr>
        <w:ind w:left="0" w:firstLine="567"/>
        <w:rPr>
          <w:rStyle w:val="affe"/>
          <w:color w:val="000000"/>
          <w:lang w:val="en-US"/>
        </w:rPr>
      </w:pPr>
      <w:r w:rsidRPr="002B72FB">
        <w:rPr>
          <w:lang w:val="en-US"/>
        </w:rPr>
        <w:t xml:space="preserve">Bagel J. LCD plus NB-UVB reduces time to improvement of psoriasis vs NB-UVB alone. J Drugs Dermatol 2009; </w:t>
      </w:r>
      <w:proofErr w:type="gramStart"/>
      <w:r w:rsidRPr="002B72FB">
        <w:rPr>
          <w:lang w:val="en-US"/>
        </w:rPr>
        <w:t>8</w:t>
      </w:r>
      <w:proofErr w:type="gramEnd"/>
      <w:r w:rsidRPr="002B72FB">
        <w:rPr>
          <w:lang w:val="en-US"/>
        </w:rPr>
        <w:t xml:space="preserve"> (4): 351–357.</w:t>
      </w:r>
    </w:p>
    <w:p w:rsidR="00847024" w:rsidRPr="007A29DE" w:rsidRDefault="00847024" w:rsidP="003347B9">
      <w:pPr>
        <w:pStyle w:val="afe"/>
        <w:numPr>
          <w:ilvl w:val="0"/>
          <w:numId w:val="20"/>
        </w:numPr>
        <w:ind w:left="0" w:firstLine="567"/>
        <w:rPr>
          <w:rStyle w:val="affe"/>
          <w:color w:val="000000"/>
          <w:lang w:val="en-US"/>
        </w:rPr>
      </w:pPr>
      <w:r w:rsidRPr="002B72FB">
        <w:rPr>
          <w:lang w:val="en-US"/>
        </w:rPr>
        <w:t>Kaur M., Oliver B., Hu J., Feldman S.R. Nonlaser UVB-targeted phototherapy treatment of psoriasis. Cutis 2006; 78: 200–203.</w:t>
      </w:r>
    </w:p>
    <w:p w:rsidR="00847024" w:rsidRPr="003814E4" w:rsidRDefault="00847024" w:rsidP="003347B9">
      <w:pPr>
        <w:pStyle w:val="afe"/>
        <w:numPr>
          <w:ilvl w:val="0"/>
          <w:numId w:val="20"/>
        </w:numPr>
        <w:ind w:left="0" w:firstLine="567"/>
        <w:rPr>
          <w:rStyle w:val="affe"/>
          <w:color w:val="000000"/>
          <w:u w:val="none"/>
          <w:lang w:val="en-US"/>
        </w:rPr>
      </w:pPr>
      <w:r w:rsidRPr="003814E4">
        <w:rPr>
          <w:rStyle w:val="affe"/>
          <w:color w:val="000000"/>
          <w:u w:val="none"/>
          <w:lang w:val="en-US"/>
        </w:rPr>
        <w:t>Grundmann-Kollmann M., Ludwig R., Zollner T.M. et al. Narrowband UVB and cream psoralen-UVA combination therapy for plaque-type psoriasis. J Am Acad Dermatol 2004; 50: 734–739.</w:t>
      </w:r>
    </w:p>
    <w:p w:rsidR="00847024" w:rsidRPr="007A29DE" w:rsidRDefault="00847024" w:rsidP="003347B9">
      <w:pPr>
        <w:pStyle w:val="afe"/>
        <w:numPr>
          <w:ilvl w:val="0"/>
          <w:numId w:val="20"/>
        </w:numPr>
        <w:ind w:left="0" w:firstLine="567"/>
        <w:rPr>
          <w:rStyle w:val="affe"/>
          <w:color w:val="000000"/>
          <w:lang w:val="en-US"/>
        </w:rPr>
      </w:pPr>
      <w:r w:rsidRPr="002B72FB">
        <w:rPr>
          <w:lang w:val="en-US"/>
        </w:rPr>
        <w:t>Racz E., Prens E.P. Phototherapy and photochemotherapy for psoriasis. Dermatol Clin 2015; 33: 79–89.</w:t>
      </w:r>
    </w:p>
    <w:p w:rsidR="00847024" w:rsidRPr="007A29DE" w:rsidRDefault="00847024" w:rsidP="003347B9">
      <w:pPr>
        <w:pStyle w:val="afe"/>
        <w:numPr>
          <w:ilvl w:val="0"/>
          <w:numId w:val="20"/>
        </w:numPr>
        <w:ind w:left="0" w:firstLine="567"/>
        <w:rPr>
          <w:rStyle w:val="affe"/>
          <w:color w:val="000000"/>
          <w:lang w:val="en-US"/>
        </w:rPr>
      </w:pPr>
      <w:r w:rsidRPr="002B72FB">
        <w:rPr>
          <w:lang w:val="en-US"/>
        </w:rPr>
        <w:t>Housman T.S., Pearce D.J., Feldman S.R. A maintenance protocol for psoriasis plaques cleared by the 308 nm excimer laser. J Dermatolog Treat 2004; 15: 94–97.</w:t>
      </w:r>
    </w:p>
    <w:p w:rsidR="00847024" w:rsidRPr="007A29DE" w:rsidRDefault="00847024" w:rsidP="003347B9">
      <w:pPr>
        <w:pStyle w:val="afe"/>
        <w:numPr>
          <w:ilvl w:val="0"/>
          <w:numId w:val="20"/>
        </w:numPr>
        <w:ind w:left="0" w:firstLine="567"/>
      </w:pPr>
      <w:r w:rsidRPr="002B72FB">
        <w:lastRenderedPageBreak/>
        <w:t>Олисова О.Ю., Владимиров В.В., Смирнов К.В. и др. Сравнительная эффективность узкополосной УФБ-терапии 311 нм при псориазе. Российский журнал кожных и венерических болезней. 2011; 1: 36–40.</w:t>
      </w:r>
    </w:p>
    <w:p w:rsidR="00847024" w:rsidRPr="007A29DE" w:rsidRDefault="00847024" w:rsidP="003347B9">
      <w:pPr>
        <w:pStyle w:val="afe"/>
        <w:numPr>
          <w:ilvl w:val="0"/>
          <w:numId w:val="20"/>
        </w:numPr>
        <w:ind w:left="0" w:firstLine="567"/>
        <w:rPr>
          <w:rStyle w:val="affe"/>
          <w:color w:val="000000"/>
        </w:rPr>
      </w:pPr>
      <w:r w:rsidRPr="002B72FB">
        <w:t>Жилова М.Б., Чикин В.В. Клиническая эффективность ротации методов фототерапии (ПУВА-терапия и УФВ-311) у больных со среднетяжелыми формами псориаза. Вестник дерматологии и венерологии. 2015;1: 67–75.</w:t>
      </w:r>
    </w:p>
    <w:p w:rsidR="00847024" w:rsidRPr="007A29DE" w:rsidRDefault="00847024" w:rsidP="003347B9">
      <w:pPr>
        <w:pStyle w:val="afe"/>
        <w:numPr>
          <w:ilvl w:val="0"/>
          <w:numId w:val="20"/>
        </w:numPr>
        <w:ind w:left="0" w:firstLine="567"/>
        <w:rPr>
          <w:rStyle w:val="affe"/>
          <w:color w:val="000000"/>
          <w:lang w:val="en-US"/>
        </w:rPr>
      </w:pPr>
      <w:r w:rsidRPr="002B72FB">
        <w:rPr>
          <w:lang w:val="en-US"/>
        </w:rPr>
        <w:t>Coven T.R., Burack L.H., Gilleaudeau R. et al. Narrowband UV-B produces superior clinical and histopathological resolution of moderate-to-severe psoriasis in patients compared with broadband UV-B. Arch Dermatol 1997; 133: 1514–1522.</w:t>
      </w:r>
    </w:p>
    <w:p w:rsidR="00847024" w:rsidRPr="002B72FB" w:rsidRDefault="00847024" w:rsidP="003347B9">
      <w:pPr>
        <w:pStyle w:val="afe"/>
        <w:numPr>
          <w:ilvl w:val="0"/>
          <w:numId w:val="20"/>
        </w:numPr>
        <w:ind w:left="0" w:firstLine="567"/>
        <w:rPr>
          <w:rStyle w:val="affe"/>
          <w:color w:val="000000"/>
          <w:lang w:val="en-US"/>
        </w:rPr>
      </w:pPr>
      <w:r w:rsidRPr="002B72FB">
        <w:rPr>
          <w:lang w:val="en-US"/>
        </w:rPr>
        <w:t>Snellman E., Klimenko T., Rantanen T. Randomized half-side comparison of narrowband UVB and trimethylpsoralen bath plus UVA treatments for psoriasis. Acta DermVenereol. 2004; 84: 132–137.</w:t>
      </w:r>
    </w:p>
    <w:p w:rsidR="00847024" w:rsidRPr="002B72FB" w:rsidRDefault="00847024" w:rsidP="003347B9">
      <w:pPr>
        <w:pStyle w:val="afe"/>
        <w:numPr>
          <w:ilvl w:val="0"/>
          <w:numId w:val="20"/>
        </w:numPr>
        <w:ind w:left="0" w:firstLine="567"/>
        <w:rPr>
          <w:rStyle w:val="affe"/>
          <w:color w:val="000000"/>
          <w:lang w:val="en-US"/>
        </w:rPr>
      </w:pPr>
      <w:r w:rsidRPr="002B72FB">
        <w:rPr>
          <w:lang w:val="en-US"/>
        </w:rPr>
        <w:t>Katugampola G.A., Rees A.M., Lanigan S.W. Laser treatment of psoriasis. Br J Dermatol. 1995; 133: 909–913.</w:t>
      </w:r>
    </w:p>
    <w:p w:rsidR="00847024" w:rsidRPr="007A29DE" w:rsidRDefault="00847024" w:rsidP="003347B9">
      <w:pPr>
        <w:pStyle w:val="afe"/>
        <w:numPr>
          <w:ilvl w:val="0"/>
          <w:numId w:val="20"/>
        </w:numPr>
        <w:ind w:left="0" w:firstLine="567"/>
        <w:rPr>
          <w:rStyle w:val="affe"/>
          <w:color w:val="000000"/>
          <w:lang w:val="en-US"/>
        </w:rPr>
      </w:pPr>
      <w:r w:rsidRPr="002B72FB">
        <w:rPr>
          <w:lang w:val="en-US"/>
        </w:rPr>
        <w:t>Trehan M., Taylor C.R. Medium-dose 308-nm excimer laser for the treatment of psoriasis. J Am Acad Dermatol. 2002; 47: 701–708.</w:t>
      </w:r>
    </w:p>
    <w:p w:rsidR="00847024" w:rsidRPr="007A29DE" w:rsidRDefault="00847024" w:rsidP="003347B9">
      <w:pPr>
        <w:pStyle w:val="afe"/>
        <w:numPr>
          <w:ilvl w:val="0"/>
          <w:numId w:val="20"/>
        </w:numPr>
        <w:ind w:left="0" w:firstLine="567"/>
        <w:rPr>
          <w:lang w:val="en-US"/>
        </w:rPr>
      </w:pPr>
      <w:r w:rsidRPr="002B72FB">
        <w:rPr>
          <w:lang w:val="en-US"/>
        </w:rPr>
        <w:t>Feldman S.R., Mellen B.G., Housman T.S. et al. Efficacy of the 308-nm excimer laser for treatment of psoriasis: results of a multicenter study. J Am Acad Dermatol. 2002; 46: 900–906.</w:t>
      </w:r>
    </w:p>
    <w:p w:rsidR="00847024" w:rsidRPr="007A29DE" w:rsidRDefault="00847024" w:rsidP="003347B9">
      <w:pPr>
        <w:pStyle w:val="afe"/>
        <w:numPr>
          <w:ilvl w:val="0"/>
          <w:numId w:val="20"/>
        </w:numPr>
        <w:ind w:left="0" w:firstLine="567"/>
        <w:rPr>
          <w:lang w:val="en-US"/>
        </w:rPr>
      </w:pPr>
      <w:r w:rsidRPr="002B72FB">
        <w:rPr>
          <w:lang w:val="en-US"/>
        </w:rPr>
        <w:t>Schiener R., Brockow T</w:t>
      </w:r>
      <w:proofErr w:type="gramStart"/>
      <w:r w:rsidRPr="002B72FB">
        <w:rPr>
          <w:lang w:val="en-US"/>
        </w:rPr>
        <w:t>,.</w:t>
      </w:r>
      <w:proofErr w:type="gramEnd"/>
      <w:r w:rsidRPr="002B72FB">
        <w:rPr>
          <w:lang w:val="en-US"/>
        </w:rPr>
        <w:t xml:space="preserve"> Franke A. et al. Bath PUVA and saltwater baths followed by UV-B phototherapy as treatments for psoriasis: a randomized controlled trial. Arch Dermatol. 2007; 143: 586–596.</w:t>
      </w:r>
    </w:p>
    <w:p w:rsidR="00847024" w:rsidRPr="007A29DE" w:rsidRDefault="00847024" w:rsidP="003347B9">
      <w:pPr>
        <w:pStyle w:val="afe"/>
        <w:numPr>
          <w:ilvl w:val="0"/>
          <w:numId w:val="20"/>
        </w:numPr>
        <w:ind w:left="0" w:firstLine="567"/>
        <w:rPr>
          <w:rStyle w:val="affe"/>
          <w:color w:val="000000"/>
          <w:lang w:val="en-US"/>
        </w:rPr>
      </w:pPr>
      <w:r w:rsidRPr="002B72FB">
        <w:rPr>
          <w:lang w:val="en-US"/>
        </w:rPr>
        <w:t xml:space="preserve">Vongthongsri R., Konschitzky R., Seeber A. et al. Randomized, </w:t>
      </w:r>
      <w:proofErr w:type="gramStart"/>
      <w:r w:rsidRPr="002B72FB">
        <w:rPr>
          <w:lang w:val="en-US"/>
        </w:rPr>
        <w:t>double-blind</w:t>
      </w:r>
      <w:proofErr w:type="gramEnd"/>
      <w:r w:rsidRPr="002B72FB">
        <w:rPr>
          <w:lang w:val="en-US"/>
        </w:rPr>
        <w:t xml:space="preserve"> comparison of 1 mg/L versus 5 mg/L methoxsalen bath-PUVA therapy for chronic plaque-type psoriasis. J Am Acad Dermatol. 2006</w:t>
      </w:r>
      <w:proofErr w:type="gramStart"/>
      <w:r w:rsidRPr="002B72FB">
        <w:rPr>
          <w:lang w:val="en-US"/>
        </w:rPr>
        <w:t>;</w:t>
      </w:r>
      <w:proofErr w:type="gramEnd"/>
      <w:r w:rsidRPr="002B72FB">
        <w:rPr>
          <w:lang w:val="en-US"/>
        </w:rPr>
        <w:t xml:space="preserve"> 55 (4): 627–631.</w:t>
      </w:r>
    </w:p>
    <w:p w:rsidR="00847024" w:rsidRPr="007A29DE" w:rsidRDefault="00847024" w:rsidP="003347B9">
      <w:pPr>
        <w:pStyle w:val="afe"/>
        <w:numPr>
          <w:ilvl w:val="0"/>
          <w:numId w:val="20"/>
        </w:numPr>
        <w:ind w:left="0" w:firstLine="567"/>
        <w:rPr>
          <w:rStyle w:val="affe"/>
          <w:color w:val="000000"/>
          <w:lang w:val="en-US"/>
        </w:rPr>
      </w:pPr>
      <w:r w:rsidRPr="002B72FB">
        <w:rPr>
          <w:lang w:val="en-US"/>
        </w:rPr>
        <w:t>Calzavara-Pinton P.G., Ortel B., Honigsmann H. et al. Safety and effectiveness of an aggressive and individualized bath-PUVA regimen in the treatment of psoriasis. Dermatology. 1994; 189: 256–259.</w:t>
      </w:r>
    </w:p>
    <w:p w:rsidR="00847024" w:rsidRPr="007A29DE" w:rsidRDefault="00847024" w:rsidP="003347B9">
      <w:pPr>
        <w:pStyle w:val="afe"/>
        <w:numPr>
          <w:ilvl w:val="0"/>
          <w:numId w:val="20"/>
        </w:numPr>
        <w:ind w:left="0" w:firstLine="567"/>
        <w:rPr>
          <w:rStyle w:val="affe"/>
          <w:color w:val="000000"/>
          <w:lang w:val="en-US"/>
        </w:rPr>
      </w:pPr>
      <w:r w:rsidRPr="002B72FB">
        <w:rPr>
          <w:lang w:val="en-US"/>
        </w:rPr>
        <w:t>Collins P., Rogers S. Bath-water compared with oral delivery of 8-methoxypsoralen PUVA therapy for chronic plaque psoriasis. Br J Dermatol. 1992</w:t>
      </w:r>
      <w:proofErr w:type="gramStart"/>
      <w:r w:rsidRPr="002B72FB">
        <w:rPr>
          <w:lang w:val="en-US"/>
        </w:rPr>
        <w:t>;</w:t>
      </w:r>
      <w:proofErr w:type="gramEnd"/>
      <w:r w:rsidRPr="002B72FB">
        <w:rPr>
          <w:lang w:val="en-US"/>
        </w:rPr>
        <w:t xml:space="preserve"> 127 (4): 392–395.</w:t>
      </w:r>
    </w:p>
    <w:p w:rsidR="00847024" w:rsidRPr="007A29DE" w:rsidRDefault="00847024" w:rsidP="003347B9">
      <w:pPr>
        <w:pStyle w:val="afe"/>
        <w:numPr>
          <w:ilvl w:val="0"/>
          <w:numId w:val="20"/>
        </w:numPr>
        <w:ind w:left="0" w:firstLine="567"/>
        <w:rPr>
          <w:rStyle w:val="affe"/>
          <w:color w:val="000000"/>
          <w:lang w:val="en-US"/>
        </w:rPr>
      </w:pPr>
      <w:r w:rsidRPr="002B72FB">
        <w:rPr>
          <w:lang w:val="en-US"/>
        </w:rPr>
        <w:t xml:space="preserve">Asawanonda P., Amornpinyokeit N., Nimnuan C. Topical 8-methoxypsoralen enhances the therapeutic results of targeted narrowband ultraviolet B phototherapy for plaque-type psoriasis. J Eur Acad Dermatol Venereol. </w:t>
      </w:r>
      <w:proofErr w:type="gramStart"/>
      <w:r w:rsidRPr="002B72FB">
        <w:rPr>
          <w:lang w:val="en-US"/>
        </w:rPr>
        <w:t>2008</w:t>
      </w:r>
      <w:proofErr w:type="gramEnd"/>
      <w:r w:rsidRPr="002B72FB">
        <w:rPr>
          <w:lang w:val="en-US"/>
        </w:rPr>
        <w:t>; 22: 50–55.</w:t>
      </w:r>
    </w:p>
    <w:p w:rsidR="00847024" w:rsidRPr="007A29DE" w:rsidRDefault="00847024" w:rsidP="003347B9">
      <w:pPr>
        <w:pStyle w:val="afe"/>
        <w:numPr>
          <w:ilvl w:val="0"/>
          <w:numId w:val="20"/>
        </w:numPr>
        <w:ind w:left="0" w:firstLine="567"/>
        <w:rPr>
          <w:rStyle w:val="affe"/>
          <w:color w:val="000000"/>
          <w:lang w:val="en-US"/>
        </w:rPr>
      </w:pPr>
      <w:r w:rsidRPr="002B72FB">
        <w:rPr>
          <w:lang w:val="en-US"/>
        </w:rPr>
        <w:lastRenderedPageBreak/>
        <w:t>Cooper E.J., Herd R.M., Priestley G.C., Hunter J.A. A comparison of bath water and oral delivery of 8-methoxypsoralen in PUVA therapy for plaque psoriasis. Clin Exp Dermatol. 2000</w:t>
      </w:r>
      <w:proofErr w:type="gramStart"/>
      <w:r w:rsidRPr="002B72FB">
        <w:rPr>
          <w:lang w:val="en-US"/>
        </w:rPr>
        <w:t>;</w:t>
      </w:r>
      <w:proofErr w:type="gramEnd"/>
      <w:r w:rsidRPr="002B72FB">
        <w:rPr>
          <w:lang w:val="en-US"/>
        </w:rPr>
        <w:t xml:space="preserve"> 25 (2): 111–114.</w:t>
      </w:r>
    </w:p>
    <w:p w:rsidR="00847024" w:rsidRPr="007A29DE" w:rsidRDefault="00847024" w:rsidP="003347B9">
      <w:pPr>
        <w:pStyle w:val="afe"/>
        <w:numPr>
          <w:ilvl w:val="0"/>
          <w:numId w:val="20"/>
        </w:numPr>
        <w:ind w:left="0" w:firstLine="567"/>
        <w:rPr>
          <w:rStyle w:val="affe"/>
          <w:color w:val="000000"/>
          <w:lang w:val="en-US"/>
        </w:rPr>
      </w:pPr>
      <w:r w:rsidRPr="002B72FB">
        <w:rPr>
          <w:lang w:val="en-US"/>
        </w:rPr>
        <w:t>Berg M., Ros A.M. Treatment of psoriasis with psoralens and ultraviolet A. A double-blind comparison of 8-methoxypsoralen and 5-methoxypsoralen. Photodermatol Photoimmunol Photomed 1994</w:t>
      </w:r>
      <w:proofErr w:type="gramStart"/>
      <w:r w:rsidRPr="002B72FB">
        <w:rPr>
          <w:lang w:val="en-US"/>
        </w:rPr>
        <w:t>;</w:t>
      </w:r>
      <w:proofErr w:type="gramEnd"/>
      <w:r w:rsidRPr="002B72FB">
        <w:rPr>
          <w:lang w:val="en-US"/>
        </w:rPr>
        <w:t xml:space="preserve"> 10 (5): 217–220.</w:t>
      </w:r>
    </w:p>
    <w:p w:rsidR="00847024" w:rsidRPr="007A29DE" w:rsidRDefault="00847024" w:rsidP="003347B9">
      <w:pPr>
        <w:pStyle w:val="afe"/>
        <w:numPr>
          <w:ilvl w:val="0"/>
          <w:numId w:val="20"/>
        </w:numPr>
        <w:ind w:left="0" w:firstLine="567"/>
        <w:rPr>
          <w:lang w:val="en-US"/>
        </w:rPr>
      </w:pPr>
      <w:r w:rsidRPr="002B72FB">
        <w:rPr>
          <w:lang w:val="en-US"/>
        </w:rPr>
        <w:t>Buckley D.A., Healy E., Rogers S. A comparison of twice weekly MPD-PUVA and three times-weekly skin typing-PUVA regimens for the treatment of psoriasis. Br J Dermatol 1995</w:t>
      </w:r>
      <w:proofErr w:type="gramStart"/>
      <w:r w:rsidRPr="002B72FB">
        <w:rPr>
          <w:lang w:val="en-US"/>
        </w:rPr>
        <w:t>;</w:t>
      </w:r>
      <w:proofErr w:type="gramEnd"/>
      <w:r w:rsidRPr="002B72FB">
        <w:rPr>
          <w:lang w:val="en-US"/>
        </w:rPr>
        <w:t xml:space="preserve"> 133 (3): 417–422.</w:t>
      </w:r>
    </w:p>
    <w:p w:rsidR="00847024" w:rsidRPr="007A29DE" w:rsidRDefault="00847024" w:rsidP="003347B9">
      <w:pPr>
        <w:pStyle w:val="afe"/>
        <w:numPr>
          <w:ilvl w:val="0"/>
          <w:numId w:val="20"/>
        </w:numPr>
        <w:ind w:left="0" w:firstLine="567"/>
      </w:pPr>
      <w:r w:rsidRPr="00086340">
        <w:t>Владимиров В.В., Паничкина Г.С., Молчанова Т.В. и др. Ближайшие и отдаленные результаты лечения больных псориазом методом селективной фототерапии. Вестник дерматологии и венерологии. 1985; 2: 34–36.</w:t>
      </w:r>
    </w:p>
    <w:p w:rsidR="00847024" w:rsidRPr="007A29DE" w:rsidRDefault="00847024" w:rsidP="003347B9">
      <w:pPr>
        <w:pStyle w:val="afe"/>
        <w:numPr>
          <w:ilvl w:val="0"/>
          <w:numId w:val="20"/>
        </w:numPr>
        <w:ind w:left="0" w:firstLine="567"/>
      </w:pPr>
      <w:r w:rsidRPr="00086340">
        <w:t>Владимиров В.В., Владимирова В.В. Cредневолновое ультрафиолетовое излучение широкого спектра (селективная фототерапия) в фототерапии хронических дерматозов. Современные проблемы дерматовенерологии, иммунологии и врачебной косметологии. 2009; 1 (1): 46–50.</w:t>
      </w:r>
    </w:p>
    <w:p w:rsidR="00847024" w:rsidRPr="007A29DE" w:rsidRDefault="00847024" w:rsidP="003347B9">
      <w:pPr>
        <w:pStyle w:val="afe"/>
        <w:numPr>
          <w:ilvl w:val="0"/>
          <w:numId w:val="20"/>
        </w:numPr>
        <w:ind w:left="0" w:firstLine="567"/>
      </w:pPr>
      <w:r w:rsidRPr="00086340">
        <w:t>Волнухин В.А., Вавилов А.М., Кравцова И.В., Катунина О.Р. Гистологические и иммуногистохимические изменения кожи больных псориазом при лечении ПУВА-ваннами. Вестник дерматологии и венерологии. 2007; 2: 3–7.</w:t>
      </w:r>
    </w:p>
    <w:p w:rsidR="00847024" w:rsidRPr="007A29DE" w:rsidRDefault="00847024" w:rsidP="003347B9">
      <w:pPr>
        <w:pStyle w:val="afe"/>
        <w:numPr>
          <w:ilvl w:val="0"/>
          <w:numId w:val="20"/>
        </w:numPr>
        <w:ind w:left="0" w:firstLine="567"/>
        <w:rPr>
          <w:lang w:val="en-US"/>
        </w:rPr>
      </w:pPr>
      <w:r>
        <w:rPr>
          <w:lang w:val="en-US"/>
        </w:rPr>
        <w:t>Lebwohl</w:t>
      </w:r>
      <w:r w:rsidRPr="00086340">
        <w:rPr>
          <w:lang w:val="en-US"/>
        </w:rPr>
        <w:t xml:space="preserve"> M. Acitretin in combination with UVB or PUVA. J Am Acad Dermatol. 1999</w:t>
      </w:r>
      <w:proofErr w:type="gramStart"/>
      <w:r w:rsidRPr="00086340">
        <w:rPr>
          <w:lang w:val="en-US"/>
        </w:rPr>
        <w:t>;</w:t>
      </w:r>
      <w:proofErr w:type="gramEnd"/>
      <w:r w:rsidRPr="00086340">
        <w:rPr>
          <w:lang w:val="en-US"/>
        </w:rPr>
        <w:t> 41 (3): S22–S24.</w:t>
      </w:r>
    </w:p>
    <w:p w:rsidR="00847024" w:rsidRPr="007A29DE" w:rsidRDefault="00847024" w:rsidP="003347B9">
      <w:pPr>
        <w:pStyle w:val="afe"/>
        <w:numPr>
          <w:ilvl w:val="0"/>
          <w:numId w:val="20"/>
        </w:numPr>
        <w:ind w:left="0" w:firstLine="567"/>
        <w:rPr>
          <w:lang w:val="en-US"/>
        </w:rPr>
      </w:pPr>
      <w:r w:rsidRPr="00086340">
        <w:rPr>
          <w:lang w:val="en-US"/>
        </w:rPr>
        <w:t xml:space="preserve">Paul B.S., Momtaz K., Stern R.S. et al. Combined methotrexate–ultraviolet B therapy in the treatment of psoriasis. J Am Acad Dermatol. </w:t>
      </w:r>
      <w:proofErr w:type="gramStart"/>
      <w:r w:rsidRPr="00086340">
        <w:rPr>
          <w:lang w:val="en-US"/>
        </w:rPr>
        <w:t>1982</w:t>
      </w:r>
      <w:proofErr w:type="gramEnd"/>
      <w:r w:rsidRPr="00086340">
        <w:rPr>
          <w:lang w:val="en-US"/>
        </w:rPr>
        <w:t>; 7 (6): 758–762.</w:t>
      </w:r>
    </w:p>
    <w:p w:rsidR="00847024" w:rsidRPr="007A29DE" w:rsidRDefault="00847024" w:rsidP="003347B9">
      <w:pPr>
        <w:pStyle w:val="afe"/>
        <w:numPr>
          <w:ilvl w:val="0"/>
          <w:numId w:val="20"/>
        </w:numPr>
        <w:ind w:left="0" w:firstLine="567"/>
        <w:rPr>
          <w:lang w:val="en-US"/>
        </w:rPr>
      </w:pPr>
      <w:r w:rsidRPr="00086340">
        <w:rPr>
          <w:lang w:val="en-US"/>
        </w:rPr>
        <w:t>Asawanonda P., Nateetongrungsak Y. Methotrexate plus narrowband UVB phototherapy versus narrowband UVB phototherapy alone in the treatment of plaque-type psoriasis: a randomized, placebo-controlled study. J Am Acad Dermatol. 2006</w:t>
      </w:r>
      <w:proofErr w:type="gramStart"/>
      <w:r w:rsidRPr="00086340">
        <w:rPr>
          <w:lang w:val="en-US"/>
        </w:rPr>
        <w:t>;</w:t>
      </w:r>
      <w:proofErr w:type="gramEnd"/>
      <w:r w:rsidRPr="00086340">
        <w:rPr>
          <w:lang w:val="en-US"/>
        </w:rPr>
        <w:t xml:space="preserve"> 54 (6): 1013–1018.</w:t>
      </w:r>
    </w:p>
    <w:p w:rsidR="00847024" w:rsidRPr="007A29DE" w:rsidRDefault="00847024" w:rsidP="003347B9">
      <w:pPr>
        <w:pStyle w:val="afe"/>
        <w:numPr>
          <w:ilvl w:val="0"/>
          <w:numId w:val="20"/>
        </w:numPr>
        <w:ind w:left="0" w:firstLine="567"/>
        <w:rPr>
          <w:lang w:val="en-US"/>
        </w:rPr>
      </w:pPr>
      <w:r w:rsidRPr="00086340">
        <w:rPr>
          <w:lang w:val="en-US"/>
        </w:rPr>
        <w:t>Mahajan R., Kaur I., Kanwar A.J. Methotrexate/narrowband UVB phototherapy combination vs. narrowband UVB phototherapy in the treatment of chronic plaque-type psoriasis–a randomized single-blinded placebo-controlled study. J Eur Acad Dermatol Venereol. 2010</w:t>
      </w:r>
      <w:proofErr w:type="gramStart"/>
      <w:r w:rsidRPr="00086340">
        <w:rPr>
          <w:lang w:val="en-US"/>
        </w:rPr>
        <w:t>;</w:t>
      </w:r>
      <w:proofErr w:type="gramEnd"/>
      <w:r w:rsidRPr="00086340">
        <w:rPr>
          <w:lang w:val="en-US"/>
        </w:rPr>
        <w:t xml:space="preserve"> 24 (5): 595–600.</w:t>
      </w:r>
    </w:p>
    <w:p w:rsidR="00847024" w:rsidRPr="007A29DE" w:rsidRDefault="00847024" w:rsidP="003347B9">
      <w:pPr>
        <w:pStyle w:val="afe"/>
        <w:numPr>
          <w:ilvl w:val="0"/>
          <w:numId w:val="20"/>
        </w:numPr>
        <w:ind w:left="0" w:firstLine="567"/>
        <w:rPr>
          <w:lang w:val="en-US"/>
        </w:rPr>
      </w:pPr>
      <w:r w:rsidRPr="00086340">
        <w:rPr>
          <w:lang w:val="en-US"/>
        </w:rPr>
        <w:t xml:space="preserve">Bagel J., Nelson E., Keegan B.R. </w:t>
      </w:r>
      <w:r w:rsidRPr="00086340">
        <w:rPr>
          <w:bCs/>
          <w:lang w:val="en-US"/>
        </w:rPr>
        <w:t>Apremilast and narrowband ultraviolet-B combination therapy for treating moderate-to-severe plaque psoriasis. J Drugs Dermatol. 2017</w:t>
      </w:r>
      <w:proofErr w:type="gramStart"/>
      <w:r w:rsidRPr="00086340">
        <w:rPr>
          <w:bCs/>
          <w:lang w:val="en-US"/>
        </w:rPr>
        <w:t>;</w:t>
      </w:r>
      <w:proofErr w:type="gramEnd"/>
      <w:r w:rsidRPr="00086340">
        <w:rPr>
          <w:bCs/>
          <w:lang w:val="en-US"/>
        </w:rPr>
        <w:t xml:space="preserve"> </w:t>
      </w:r>
      <w:r w:rsidRPr="00086340">
        <w:rPr>
          <w:lang w:val="en-US"/>
        </w:rPr>
        <w:t>16 (10): 957–962.</w:t>
      </w:r>
    </w:p>
    <w:p w:rsidR="00847024" w:rsidRPr="007A29DE" w:rsidRDefault="00451606" w:rsidP="003347B9">
      <w:pPr>
        <w:pStyle w:val="afe"/>
        <w:numPr>
          <w:ilvl w:val="0"/>
          <w:numId w:val="20"/>
        </w:numPr>
        <w:ind w:left="0" w:firstLine="567"/>
        <w:rPr>
          <w:lang w:val="en-US"/>
        </w:rPr>
      </w:pPr>
      <w:hyperlink r:id="rId10" w:history="1">
        <w:r w:rsidR="00847024" w:rsidRPr="00086340">
          <w:rPr>
            <w:lang w:val="en-US"/>
          </w:rPr>
          <w:t>Menter A., Tyring S.K., Gordon K. et al. Adalimumab therapy for moderate to severe psoriasis: A randomized, controlled phase III trial. J Am Acad Dermatol. 2008; 58: 106–115.</w:t>
        </w:r>
      </w:hyperlink>
    </w:p>
    <w:p w:rsidR="00847024" w:rsidRPr="00BD2A89" w:rsidRDefault="00847024" w:rsidP="003347B9">
      <w:pPr>
        <w:pStyle w:val="afe"/>
        <w:numPr>
          <w:ilvl w:val="0"/>
          <w:numId w:val="20"/>
        </w:numPr>
        <w:ind w:left="0" w:firstLine="567"/>
        <w:rPr>
          <w:lang w:val="en-US"/>
        </w:rPr>
      </w:pPr>
      <w:r w:rsidRPr="00F45E57">
        <w:rPr>
          <w:lang w:val="en-US"/>
        </w:rPr>
        <w:t xml:space="preserve">Gordon K.B., Langley R.G., Leonardi C. et al. Clinical response to adalimumab treatment in patients with moderate to severe psoriasis: </w:t>
      </w:r>
      <w:proofErr w:type="gramStart"/>
      <w:r w:rsidRPr="00F45E57">
        <w:rPr>
          <w:lang w:val="en-US"/>
        </w:rPr>
        <w:t>double-blind</w:t>
      </w:r>
      <w:proofErr w:type="gramEnd"/>
      <w:r w:rsidRPr="00F45E57">
        <w:rPr>
          <w:lang w:val="en-US"/>
        </w:rPr>
        <w:t>, randomized controlled trial and open-label extension study. J Am Acad Dermatol. 2006</w:t>
      </w:r>
      <w:proofErr w:type="gramStart"/>
      <w:r w:rsidRPr="00F45E57">
        <w:rPr>
          <w:lang w:val="en-US"/>
        </w:rPr>
        <w:t>;</w:t>
      </w:r>
      <w:proofErr w:type="gramEnd"/>
      <w:r w:rsidRPr="00F45E57">
        <w:rPr>
          <w:lang w:val="en-US"/>
        </w:rPr>
        <w:t xml:space="preserve"> 55 (4): 598–606.</w:t>
      </w:r>
    </w:p>
    <w:p w:rsidR="00BD2A89" w:rsidRPr="007A29DE" w:rsidRDefault="00BD2A89" w:rsidP="003347B9">
      <w:pPr>
        <w:pStyle w:val="afe"/>
        <w:numPr>
          <w:ilvl w:val="0"/>
          <w:numId w:val="20"/>
        </w:numPr>
        <w:ind w:left="0" w:firstLine="567"/>
        <w:rPr>
          <w:lang w:val="en-US"/>
        </w:rPr>
      </w:pPr>
      <w:r w:rsidRPr="00E373E2">
        <w:rPr>
          <w:rFonts w:eastAsia="Times New Roman"/>
          <w:color w:val="000000"/>
          <w:szCs w:val="24"/>
          <w:lang w:val="en-US"/>
        </w:rPr>
        <w:t>Thaçi D</w:t>
      </w:r>
      <w:r>
        <w:rPr>
          <w:rFonts w:eastAsia="Times New Roman"/>
          <w:color w:val="000000"/>
          <w:szCs w:val="24"/>
          <w:lang w:val="en-US"/>
        </w:rPr>
        <w:t>.</w:t>
      </w:r>
      <w:r w:rsidRPr="00E373E2">
        <w:rPr>
          <w:rFonts w:eastAsia="Times New Roman"/>
          <w:color w:val="000000"/>
          <w:szCs w:val="24"/>
          <w:lang w:val="en-US"/>
        </w:rPr>
        <w:t>, Papp K</w:t>
      </w:r>
      <w:r>
        <w:rPr>
          <w:rFonts w:eastAsia="Times New Roman"/>
          <w:color w:val="000000"/>
          <w:szCs w:val="24"/>
          <w:lang w:val="en-US"/>
        </w:rPr>
        <w:t>.</w:t>
      </w:r>
      <w:r w:rsidRPr="00E373E2">
        <w:rPr>
          <w:rFonts w:eastAsia="Times New Roman"/>
          <w:color w:val="000000"/>
          <w:szCs w:val="24"/>
          <w:lang w:val="en-US"/>
        </w:rPr>
        <w:t>, Marcoux D</w:t>
      </w:r>
      <w:r>
        <w:rPr>
          <w:rFonts w:eastAsia="Times New Roman"/>
          <w:color w:val="000000"/>
          <w:szCs w:val="24"/>
          <w:lang w:val="en-US"/>
        </w:rPr>
        <w:t>.</w:t>
      </w:r>
      <w:r w:rsidRPr="00E373E2">
        <w:rPr>
          <w:rFonts w:eastAsia="Times New Roman"/>
          <w:color w:val="000000"/>
          <w:szCs w:val="24"/>
          <w:lang w:val="en-US"/>
        </w:rPr>
        <w:t xml:space="preserve"> </w:t>
      </w:r>
      <w:r>
        <w:rPr>
          <w:rFonts w:eastAsia="Times New Roman"/>
          <w:color w:val="000000"/>
          <w:szCs w:val="24"/>
          <w:lang w:val="en-US"/>
        </w:rPr>
        <w:t>et al</w:t>
      </w:r>
      <w:r w:rsidRPr="00E373E2">
        <w:rPr>
          <w:rFonts w:eastAsia="Times New Roman"/>
          <w:color w:val="000000"/>
          <w:szCs w:val="24"/>
          <w:lang w:val="en-US"/>
        </w:rPr>
        <w:t xml:space="preserve">. Sustained long-term efficacy and safety of adalimumab in paediatric patients with severe chronic plaque psoriasis from a randomized, </w:t>
      </w:r>
      <w:proofErr w:type="gramStart"/>
      <w:r w:rsidRPr="00E373E2">
        <w:rPr>
          <w:rFonts w:eastAsia="Times New Roman"/>
          <w:color w:val="000000"/>
          <w:szCs w:val="24"/>
          <w:lang w:val="en-US"/>
        </w:rPr>
        <w:t>double-blind</w:t>
      </w:r>
      <w:proofErr w:type="gramEnd"/>
      <w:r w:rsidRPr="00E373E2">
        <w:rPr>
          <w:rFonts w:eastAsia="Times New Roman"/>
          <w:color w:val="000000"/>
          <w:szCs w:val="24"/>
          <w:lang w:val="en-US"/>
        </w:rPr>
        <w:t xml:space="preserve">, phase III study. </w:t>
      </w:r>
      <w:r w:rsidRPr="00495793">
        <w:rPr>
          <w:rFonts w:eastAsia="Times New Roman"/>
          <w:color w:val="000000"/>
          <w:szCs w:val="24"/>
          <w:lang w:val="en-US"/>
        </w:rPr>
        <w:t xml:space="preserve">Br J Dermatol. </w:t>
      </w:r>
      <w:r w:rsidRPr="001A2686">
        <w:rPr>
          <w:rFonts w:eastAsia="Times New Roman"/>
          <w:color w:val="000000"/>
          <w:szCs w:val="24"/>
          <w:lang w:val="en-US"/>
        </w:rPr>
        <w:t>2019</w:t>
      </w:r>
      <w:proofErr w:type="gramStart"/>
      <w:r w:rsidRPr="001A2686">
        <w:rPr>
          <w:rFonts w:eastAsia="Times New Roman"/>
          <w:color w:val="000000"/>
          <w:szCs w:val="24"/>
          <w:lang w:val="en-US"/>
        </w:rPr>
        <w:t>;</w:t>
      </w:r>
      <w:proofErr w:type="gramEnd"/>
      <w:r>
        <w:rPr>
          <w:rFonts w:eastAsia="Times New Roman"/>
          <w:color w:val="000000"/>
          <w:szCs w:val="24"/>
          <w:lang w:val="en-US"/>
        </w:rPr>
        <w:t xml:space="preserve"> </w:t>
      </w:r>
      <w:r w:rsidRPr="001A2686">
        <w:rPr>
          <w:rFonts w:eastAsia="Times New Roman"/>
          <w:color w:val="000000"/>
          <w:szCs w:val="24"/>
          <w:lang w:val="en-US"/>
        </w:rPr>
        <w:t>181</w:t>
      </w:r>
      <w:r>
        <w:rPr>
          <w:rFonts w:eastAsia="Times New Roman"/>
          <w:color w:val="000000"/>
          <w:szCs w:val="24"/>
          <w:lang w:val="en-US"/>
        </w:rPr>
        <w:t xml:space="preserve"> </w:t>
      </w:r>
      <w:r w:rsidRPr="001A2686">
        <w:rPr>
          <w:rFonts w:eastAsia="Times New Roman"/>
          <w:color w:val="000000"/>
          <w:szCs w:val="24"/>
          <w:lang w:val="en-US"/>
        </w:rPr>
        <w:t>(6):</w:t>
      </w:r>
      <w:r>
        <w:rPr>
          <w:rFonts w:eastAsia="Times New Roman"/>
          <w:color w:val="000000"/>
          <w:szCs w:val="24"/>
          <w:lang w:val="en-US"/>
        </w:rPr>
        <w:t xml:space="preserve"> </w:t>
      </w:r>
      <w:r w:rsidRPr="001A2686">
        <w:rPr>
          <w:rFonts w:eastAsia="Times New Roman"/>
          <w:color w:val="000000"/>
          <w:szCs w:val="24"/>
          <w:lang w:val="en-US"/>
        </w:rPr>
        <w:t>1177</w:t>
      </w:r>
      <w:r w:rsidRPr="008611DB">
        <w:rPr>
          <w:szCs w:val="24"/>
          <w:lang w:val="en-US"/>
        </w:rPr>
        <w:t>–</w:t>
      </w:r>
      <w:r w:rsidRPr="001A2686">
        <w:rPr>
          <w:rFonts w:eastAsia="Times New Roman"/>
          <w:color w:val="000000"/>
          <w:szCs w:val="24"/>
          <w:lang w:val="en-US"/>
        </w:rPr>
        <w:t>1189.</w:t>
      </w:r>
    </w:p>
    <w:p w:rsidR="00847024" w:rsidRPr="007A29DE" w:rsidRDefault="00847024" w:rsidP="003347B9">
      <w:pPr>
        <w:pStyle w:val="afe"/>
        <w:numPr>
          <w:ilvl w:val="0"/>
          <w:numId w:val="20"/>
        </w:numPr>
        <w:ind w:left="0" w:firstLine="567"/>
        <w:rPr>
          <w:lang w:val="en-US"/>
        </w:rPr>
      </w:pPr>
      <w:r w:rsidRPr="00F45E57">
        <w:rPr>
          <w:lang w:val="en-US"/>
        </w:rPr>
        <w:t>Gisondi P., Girolomoni G. Apremilast in the therapy of moderate-to-severe chronic plaque psoriasis. Drug Design, Development and Therapy 2016:10; 1763–1770.</w:t>
      </w:r>
    </w:p>
    <w:p w:rsidR="00847024" w:rsidRPr="007A29DE" w:rsidRDefault="00847024" w:rsidP="003347B9">
      <w:pPr>
        <w:pStyle w:val="afe"/>
        <w:numPr>
          <w:ilvl w:val="0"/>
          <w:numId w:val="20"/>
        </w:numPr>
        <w:ind w:left="0" w:firstLine="567"/>
        <w:rPr>
          <w:lang w:val="en-US"/>
        </w:rPr>
      </w:pPr>
      <w:r w:rsidRPr="00086340">
        <w:rPr>
          <w:lang w:val="en-US"/>
        </w:rPr>
        <w:t xml:space="preserve">Papp K., Reich K., Leonardi C.L. et al. Apremilast, </w:t>
      </w:r>
      <w:proofErr w:type="gramStart"/>
      <w:r w:rsidRPr="00086340">
        <w:rPr>
          <w:lang w:val="en-US"/>
        </w:rPr>
        <w:t>an</w:t>
      </w:r>
      <w:proofErr w:type="gramEnd"/>
      <w:r w:rsidRPr="00086340">
        <w:rPr>
          <w:lang w:val="en-US"/>
        </w:rPr>
        <w:t xml:space="preserve"> oral phosphodi</w:t>
      </w:r>
      <w:r w:rsidRPr="00086340">
        <w:rPr>
          <w:lang w:val="en-US"/>
        </w:rPr>
        <w:softHyphen/>
        <w:t>esterase 4 inhibitor, in patients with moderate to severe plaque psoriasis: results of a phase III, randomized, controlled trial (ESTEEM 1). J Am Acad Dermatol. 2015; 73: 37–49.</w:t>
      </w:r>
    </w:p>
    <w:p w:rsidR="00847024" w:rsidRPr="007A29DE" w:rsidRDefault="00847024" w:rsidP="003347B9">
      <w:pPr>
        <w:pStyle w:val="afe"/>
        <w:numPr>
          <w:ilvl w:val="0"/>
          <w:numId w:val="20"/>
        </w:numPr>
        <w:ind w:left="0" w:firstLine="567"/>
        <w:rPr>
          <w:u w:val="single"/>
          <w:lang w:val="en-US"/>
        </w:rPr>
      </w:pPr>
      <w:r w:rsidRPr="00F45E57">
        <w:rPr>
          <w:lang w:val="en-US"/>
        </w:rPr>
        <w:t xml:space="preserve">Paul C., Cather J., Gooderham M. et al. Efficacy and safety of apremilast, an oral phosphodiesterase 4 inhibitor, in patients with moderate-to-severe plaque psoriasis over 52 weeks: a phase </w:t>
      </w:r>
      <w:proofErr w:type="gramStart"/>
      <w:r w:rsidRPr="00F45E57">
        <w:rPr>
          <w:lang w:val="en-US"/>
        </w:rPr>
        <w:t>III,</w:t>
      </w:r>
      <w:proofErr w:type="gramEnd"/>
      <w:r w:rsidRPr="00F45E57">
        <w:rPr>
          <w:lang w:val="en-US"/>
        </w:rPr>
        <w:t xml:space="preserve"> randomized controlled trial (ESTEEM 2). Br J Dermatol. 2015</w:t>
      </w:r>
      <w:proofErr w:type="gramStart"/>
      <w:r w:rsidRPr="00F45E57">
        <w:rPr>
          <w:lang w:val="en-US"/>
        </w:rPr>
        <w:t>;</w:t>
      </w:r>
      <w:proofErr w:type="gramEnd"/>
      <w:r w:rsidRPr="00F45E57">
        <w:rPr>
          <w:lang w:val="en-US"/>
        </w:rPr>
        <w:t xml:space="preserve"> 173 (6): 1387–1399.</w:t>
      </w:r>
    </w:p>
    <w:p w:rsidR="00847024" w:rsidRPr="007A29DE" w:rsidRDefault="00847024" w:rsidP="003347B9">
      <w:pPr>
        <w:pStyle w:val="afe"/>
        <w:numPr>
          <w:ilvl w:val="0"/>
          <w:numId w:val="20"/>
        </w:numPr>
        <w:ind w:left="0" w:firstLine="567"/>
        <w:rPr>
          <w:lang w:val="en-US"/>
        </w:rPr>
      </w:pPr>
      <w:r w:rsidRPr="00086340">
        <w:rPr>
          <w:color w:val="000000"/>
          <w:lang w:val="en-US"/>
        </w:rPr>
        <w:t>Blauvelt A., Papp K.A., Griffiths C.E. et al. Efficacy and safety of guselkumab, an anti-interleukin-23 monoclonal antibody, compared with adalimumab for the continuous treatment of patients with moderate to severe psoriasis: Results from the phase III, double-blinded, placebo- and active comparator-controlled VOYAGE 1 trial. J Am Acad Dermatol. 2017</w:t>
      </w:r>
      <w:proofErr w:type="gramStart"/>
      <w:r w:rsidRPr="00086340">
        <w:rPr>
          <w:color w:val="000000"/>
          <w:lang w:val="en-US"/>
        </w:rPr>
        <w:t>;</w:t>
      </w:r>
      <w:proofErr w:type="gramEnd"/>
      <w:r w:rsidRPr="00086340">
        <w:rPr>
          <w:color w:val="000000"/>
          <w:lang w:val="en-US"/>
        </w:rPr>
        <w:t xml:space="preserve"> 76 (3): 405–417.</w:t>
      </w:r>
    </w:p>
    <w:p w:rsidR="00847024" w:rsidRPr="007A29DE" w:rsidRDefault="00847024" w:rsidP="003347B9">
      <w:pPr>
        <w:pStyle w:val="afe"/>
        <w:numPr>
          <w:ilvl w:val="0"/>
          <w:numId w:val="20"/>
        </w:numPr>
        <w:ind w:left="0" w:firstLine="567"/>
        <w:rPr>
          <w:lang w:val="en-US"/>
        </w:rPr>
      </w:pPr>
      <w:r w:rsidRPr="00086340">
        <w:rPr>
          <w:color w:val="000000"/>
          <w:lang w:val="en-US"/>
        </w:rPr>
        <w:t>Reich K., Papp K.A., Armstrong A.W. et al. Safety of guselkumab in patients with moderate-to-severe psoriasis treated through 100 weeks: a pooled analysis from the randomized VOYAGE 1 and VOYAGE 2 studies. Br J Dermatol. 2019</w:t>
      </w:r>
      <w:proofErr w:type="gramStart"/>
      <w:r w:rsidRPr="00086340">
        <w:rPr>
          <w:color w:val="000000"/>
          <w:lang w:val="en-US"/>
        </w:rPr>
        <w:t>;</w:t>
      </w:r>
      <w:proofErr w:type="gramEnd"/>
      <w:r w:rsidRPr="00086340">
        <w:rPr>
          <w:color w:val="000000"/>
          <w:lang w:val="en-US"/>
        </w:rPr>
        <w:t xml:space="preserve"> 180 (5): 1039–1049.</w:t>
      </w:r>
    </w:p>
    <w:p w:rsidR="00847024" w:rsidRPr="007A29DE" w:rsidRDefault="00847024" w:rsidP="003347B9">
      <w:pPr>
        <w:pStyle w:val="afe"/>
        <w:numPr>
          <w:ilvl w:val="0"/>
          <w:numId w:val="20"/>
        </w:numPr>
        <w:ind w:left="0" w:firstLine="567"/>
        <w:rPr>
          <w:lang w:val="en-US"/>
        </w:rPr>
      </w:pPr>
      <w:r w:rsidRPr="00086340">
        <w:rPr>
          <w:color w:val="000000"/>
          <w:lang w:val="en-US"/>
        </w:rPr>
        <w:t xml:space="preserve">Langley R.G., Tsai T.F., Flavin S. et al. Efficacy and safety of guselkumab in patients with psoriasis who have an inadequate response to ustekinumab: results of the randomized, </w:t>
      </w:r>
      <w:proofErr w:type="gramStart"/>
      <w:r w:rsidRPr="00086340">
        <w:rPr>
          <w:color w:val="000000"/>
          <w:lang w:val="en-US"/>
        </w:rPr>
        <w:t>double-blind</w:t>
      </w:r>
      <w:proofErr w:type="gramEnd"/>
      <w:r w:rsidRPr="00086340">
        <w:rPr>
          <w:color w:val="000000"/>
          <w:lang w:val="en-US"/>
        </w:rPr>
        <w:t>, phase III NAVIGATE trial. Br J Dermatol. 2018</w:t>
      </w:r>
      <w:proofErr w:type="gramStart"/>
      <w:r w:rsidRPr="00086340">
        <w:rPr>
          <w:color w:val="000000"/>
          <w:lang w:val="en-US"/>
        </w:rPr>
        <w:t>;</w:t>
      </w:r>
      <w:proofErr w:type="gramEnd"/>
      <w:r w:rsidRPr="00086340">
        <w:rPr>
          <w:color w:val="000000"/>
          <w:lang w:val="en-US"/>
        </w:rPr>
        <w:t xml:space="preserve"> 178 (1): 114–123.</w:t>
      </w:r>
    </w:p>
    <w:p w:rsidR="00847024" w:rsidRPr="007A29DE" w:rsidRDefault="00847024" w:rsidP="003347B9">
      <w:pPr>
        <w:pStyle w:val="afe"/>
        <w:numPr>
          <w:ilvl w:val="0"/>
          <w:numId w:val="20"/>
        </w:numPr>
        <w:ind w:left="0" w:firstLine="567"/>
        <w:rPr>
          <w:lang w:val="en-US"/>
        </w:rPr>
      </w:pPr>
      <w:r w:rsidRPr="00086340">
        <w:rPr>
          <w:color w:val="000000"/>
          <w:lang w:val="en-US"/>
        </w:rPr>
        <w:t>Reich K., Armstrong A.W., Langley R.G. et al. Guselkumab versus secukinumab for the treatment of moderate-to-severe psoriasis (ECLIPSE): results from a phase 3, randomised controlled trial. Lancet. 2019</w:t>
      </w:r>
      <w:proofErr w:type="gramStart"/>
      <w:r w:rsidRPr="00086340">
        <w:rPr>
          <w:color w:val="000000"/>
          <w:lang w:val="en-US"/>
        </w:rPr>
        <w:t>;</w:t>
      </w:r>
      <w:proofErr w:type="gramEnd"/>
      <w:r w:rsidRPr="00086340">
        <w:rPr>
          <w:color w:val="000000"/>
          <w:lang w:val="en-US"/>
        </w:rPr>
        <w:t xml:space="preserve"> </w:t>
      </w:r>
      <w:r w:rsidRPr="00086340">
        <w:rPr>
          <w:lang w:val="en-US"/>
        </w:rPr>
        <w:t>394 (10201): 831</w:t>
      </w:r>
      <w:r w:rsidRPr="00086340">
        <w:rPr>
          <w:color w:val="000000"/>
          <w:lang w:val="en-US"/>
        </w:rPr>
        <w:t>–</w:t>
      </w:r>
      <w:r w:rsidRPr="00086340">
        <w:rPr>
          <w:lang w:val="en-US"/>
        </w:rPr>
        <w:t>839.</w:t>
      </w:r>
    </w:p>
    <w:p w:rsidR="00847024" w:rsidRPr="007A29DE" w:rsidRDefault="00847024" w:rsidP="003347B9">
      <w:pPr>
        <w:pStyle w:val="afe"/>
        <w:numPr>
          <w:ilvl w:val="0"/>
          <w:numId w:val="20"/>
        </w:numPr>
        <w:ind w:left="0" w:firstLine="567"/>
        <w:rPr>
          <w:lang w:val="en-US"/>
        </w:rPr>
      </w:pPr>
      <w:r w:rsidRPr="00086340">
        <w:rPr>
          <w:color w:val="000000"/>
          <w:lang w:val="en-US"/>
        </w:rPr>
        <w:t xml:space="preserve">Griffiths C.E., Reich K., </w:t>
      </w:r>
      <w:proofErr w:type="gramStart"/>
      <w:r w:rsidRPr="00086340">
        <w:rPr>
          <w:color w:val="000000"/>
          <w:lang w:val="en-US"/>
        </w:rPr>
        <w:t>Lebwohl</w:t>
      </w:r>
      <w:proofErr w:type="gramEnd"/>
      <w:r w:rsidRPr="00086340">
        <w:rPr>
          <w:color w:val="000000"/>
          <w:lang w:val="en-US"/>
        </w:rPr>
        <w:t xml:space="preserve"> M. et al. Comparison of ixekizumab with etanercept or placebo in moderate-to-severe psoriasis (UNCOVER-2 and UNCOVER-3): results from two phase 3 randomised trials. Lancet. 2015</w:t>
      </w:r>
      <w:proofErr w:type="gramStart"/>
      <w:r w:rsidRPr="00086340">
        <w:rPr>
          <w:color w:val="000000"/>
          <w:lang w:val="en-US"/>
        </w:rPr>
        <w:t>;386</w:t>
      </w:r>
      <w:proofErr w:type="gramEnd"/>
      <w:r w:rsidRPr="00086340">
        <w:rPr>
          <w:color w:val="000000"/>
          <w:lang w:val="en-US"/>
        </w:rPr>
        <w:t xml:space="preserve">(9993):541–551.  </w:t>
      </w:r>
    </w:p>
    <w:p w:rsidR="00847024" w:rsidRPr="007A29DE" w:rsidRDefault="00847024" w:rsidP="003347B9">
      <w:pPr>
        <w:pStyle w:val="afe"/>
        <w:numPr>
          <w:ilvl w:val="0"/>
          <w:numId w:val="20"/>
        </w:numPr>
        <w:ind w:left="0" w:firstLine="567"/>
        <w:rPr>
          <w:lang w:val="en-US"/>
        </w:rPr>
      </w:pPr>
      <w:r w:rsidRPr="00086340">
        <w:rPr>
          <w:color w:val="000000"/>
          <w:lang w:val="en-US"/>
        </w:rPr>
        <w:lastRenderedPageBreak/>
        <w:t>Gordon K.B., Blauvelt A., Papp K.A. et al. Phase 3 trials of ixekizumab in moderate-to-severe plaque psoriasis. N Engl J Med. 2016</w:t>
      </w:r>
      <w:proofErr w:type="gramStart"/>
      <w:r w:rsidRPr="00086340">
        <w:rPr>
          <w:color w:val="000000"/>
          <w:lang w:val="en-US"/>
        </w:rPr>
        <w:t>;</w:t>
      </w:r>
      <w:proofErr w:type="gramEnd"/>
      <w:r w:rsidRPr="00086340">
        <w:rPr>
          <w:color w:val="000000"/>
          <w:lang w:val="en-US"/>
        </w:rPr>
        <w:t xml:space="preserve"> 375 (4): 345–356.</w:t>
      </w:r>
    </w:p>
    <w:p w:rsidR="00847024" w:rsidRPr="007A29DE" w:rsidRDefault="00847024" w:rsidP="003347B9">
      <w:pPr>
        <w:pStyle w:val="afe"/>
        <w:numPr>
          <w:ilvl w:val="0"/>
          <w:numId w:val="20"/>
        </w:numPr>
        <w:ind w:left="0" w:firstLine="567"/>
        <w:rPr>
          <w:lang w:val="en-US"/>
        </w:rPr>
      </w:pPr>
      <w:r w:rsidRPr="00086340">
        <w:rPr>
          <w:color w:val="000000"/>
          <w:lang w:val="en-US"/>
        </w:rPr>
        <w:t xml:space="preserve">Leonardi C., Maari C., </w:t>
      </w:r>
      <w:proofErr w:type="gramStart"/>
      <w:r w:rsidRPr="00086340">
        <w:rPr>
          <w:color w:val="000000"/>
          <w:lang w:val="en-US"/>
        </w:rPr>
        <w:t>Philipp</w:t>
      </w:r>
      <w:proofErr w:type="gramEnd"/>
      <w:r w:rsidRPr="00086340">
        <w:rPr>
          <w:color w:val="000000"/>
          <w:lang w:val="en-US"/>
        </w:rPr>
        <w:t xml:space="preserve"> S. et al. Maintenance of skin clearance with ixekizumab treatment of psoriasis: Three-year results from the UNCOVER-3 study. J Am Acad Dermatol. 2018; 79 (5): 824–830.e2</w:t>
      </w:r>
    </w:p>
    <w:p w:rsidR="00847024" w:rsidRPr="007A29DE" w:rsidRDefault="00847024" w:rsidP="003347B9">
      <w:pPr>
        <w:pStyle w:val="afe"/>
        <w:numPr>
          <w:ilvl w:val="0"/>
          <w:numId w:val="20"/>
        </w:numPr>
        <w:ind w:left="0" w:firstLine="567"/>
        <w:rPr>
          <w:lang w:val="en-US"/>
        </w:rPr>
      </w:pPr>
      <w:r w:rsidRPr="00086340">
        <w:rPr>
          <w:color w:val="000000"/>
          <w:lang w:val="en-US"/>
        </w:rPr>
        <w:t xml:space="preserve">Reich K., Pinter A., Lacour, </w:t>
      </w:r>
      <w:proofErr w:type="gramStart"/>
      <w:r w:rsidRPr="00086340">
        <w:rPr>
          <w:color w:val="000000"/>
          <w:lang w:val="en-US"/>
        </w:rPr>
        <w:t>J.P</w:t>
      </w:r>
      <w:proofErr w:type="gramEnd"/>
      <w:r w:rsidRPr="00086340">
        <w:rPr>
          <w:color w:val="000000"/>
          <w:lang w:val="en-US"/>
        </w:rPr>
        <w:t>. et al. Comparison of ixekizumab with ustekinumab in moderate</w:t>
      </w:r>
      <w:r w:rsidRPr="00086340">
        <w:rPr>
          <w:rFonts w:ascii="Cambria Math" w:hAnsi="Cambria Math" w:cs="Cambria Math"/>
          <w:color w:val="000000"/>
          <w:lang w:val="en-US"/>
        </w:rPr>
        <w:t>‐</w:t>
      </w:r>
      <w:r w:rsidRPr="00086340">
        <w:rPr>
          <w:color w:val="000000"/>
          <w:lang w:val="en-US"/>
        </w:rPr>
        <w:t>to</w:t>
      </w:r>
      <w:r w:rsidRPr="00086340">
        <w:rPr>
          <w:rFonts w:ascii="Cambria Math" w:hAnsi="Cambria Math" w:cs="Cambria Math"/>
          <w:color w:val="000000"/>
          <w:lang w:val="en-US"/>
        </w:rPr>
        <w:t>‐</w:t>
      </w:r>
      <w:r w:rsidRPr="00086340">
        <w:rPr>
          <w:color w:val="000000"/>
          <w:lang w:val="en-US"/>
        </w:rPr>
        <w:t>severe psoriasis: 24</w:t>
      </w:r>
      <w:r w:rsidRPr="00086340">
        <w:rPr>
          <w:rFonts w:ascii="Cambria Math" w:hAnsi="Cambria Math" w:cs="Cambria Math"/>
          <w:color w:val="000000"/>
          <w:lang w:val="en-US"/>
        </w:rPr>
        <w:t>‐</w:t>
      </w:r>
      <w:r w:rsidRPr="00086340">
        <w:rPr>
          <w:color w:val="000000"/>
          <w:lang w:val="en-US"/>
        </w:rPr>
        <w:t>week results from IXORA</w:t>
      </w:r>
      <w:r w:rsidRPr="00086340">
        <w:rPr>
          <w:rFonts w:ascii="Cambria Math" w:hAnsi="Cambria Math" w:cs="Cambria Math"/>
          <w:color w:val="000000"/>
          <w:lang w:val="en-US"/>
        </w:rPr>
        <w:t>‐</w:t>
      </w:r>
      <w:r w:rsidRPr="00086340">
        <w:rPr>
          <w:color w:val="000000"/>
          <w:lang w:val="en-US"/>
        </w:rPr>
        <w:t>S, a phase III study. Br J Dermatol 2017</w:t>
      </w:r>
      <w:proofErr w:type="gramStart"/>
      <w:r w:rsidRPr="00086340">
        <w:rPr>
          <w:color w:val="000000"/>
          <w:lang w:val="en-US"/>
        </w:rPr>
        <w:t>;</w:t>
      </w:r>
      <w:proofErr w:type="gramEnd"/>
      <w:r w:rsidRPr="00086340">
        <w:rPr>
          <w:color w:val="000000"/>
          <w:lang w:val="en-US"/>
        </w:rPr>
        <w:t xml:space="preserve"> 177 (4): 1014–1023.</w:t>
      </w:r>
    </w:p>
    <w:p w:rsidR="00847024" w:rsidRPr="007A29DE" w:rsidRDefault="00847024" w:rsidP="003347B9">
      <w:pPr>
        <w:pStyle w:val="afe"/>
        <w:numPr>
          <w:ilvl w:val="0"/>
          <w:numId w:val="20"/>
        </w:numPr>
        <w:ind w:left="0" w:firstLine="567"/>
        <w:rPr>
          <w:lang w:val="en-US"/>
        </w:rPr>
      </w:pPr>
      <w:r w:rsidRPr="00086340">
        <w:rPr>
          <w:color w:val="000000"/>
          <w:lang w:val="en-US"/>
        </w:rPr>
        <w:t>Ryan C., Menter A., Guenther L. et al. Efficacy and safety of ixekizumab in a randomized, double-blinded, placebo-controlled phase IIIb study of patients with moderate-to-severe genital psoriasis. Br J Dermatol. 2018</w:t>
      </w:r>
      <w:proofErr w:type="gramStart"/>
      <w:r w:rsidRPr="00086340">
        <w:rPr>
          <w:color w:val="000000"/>
          <w:lang w:val="en-US"/>
        </w:rPr>
        <w:t>;</w:t>
      </w:r>
      <w:proofErr w:type="gramEnd"/>
      <w:r w:rsidRPr="00086340">
        <w:rPr>
          <w:color w:val="000000"/>
          <w:lang w:val="en-US"/>
        </w:rPr>
        <w:t xml:space="preserve"> 179 (4): 844–852. </w:t>
      </w:r>
    </w:p>
    <w:p w:rsidR="00847024" w:rsidRPr="007A29DE" w:rsidRDefault="00847024" w:rsidP="003347B9">
      <w:pPr>
        <w:pStyle w:val="afe"/>
        <w:numPr>
          <w:ilvl w:val="0"/>
          <w:numId w:val="20"/>
        </w:numPr>
        <w:ind w:left="0" w:firstLine="567"/>
        <w:rPr>
          <w:lang w:val="en-US"/>
        </w:rPr>
      </w:pPr>
      <w:proofErr w:type="gramStart"/>
      <w:r w:rsidRPr="00086340">
        <w:rPr>
          <w:color w:val="000000"/>
          <w:lang w:val="en-US"/>
        </w:rPr>
        <w:t>van</w:t>
      </w:r>
      <w:proofErr w:type="gramEnd"/>
      <w:r w:rsidRPr="00086340">
        <w:rPr>
          <w:color w:val="000000"/>
          <w:lang w:val="en-US"/>
        </w:rPr>
        <w:t xml:space="preserve"> de Kerkhof P., Guenther L., Gottlieb A.B. et al. Ixekizumab treatment improves fingernail psoriasis in patients with moderate-to-severe psoriasis: results from the randomized, controlled and open-label phases of UNCOVER-3. J Eur Acad Dermatol Venereol. 2017</w:t>
      </w:r>
      <w:proofErr w:type="gramStart"/>
      <w:r w:rsidRPr="00086340">
        <w:rPr>
          <w:color w:val="000000"/>
          <w:lang w:val="en-US"/>
        </w:rPr>
        <w:t>;</w:t>
      </w:r>
      <w:proofErr w:type="gramEnd"/>
      <w:r w:rsidRPr="00086340">
        <w:rPr>
          <w:color w:val="000000"/>
          <w:lang w:val="en-US"/>
        </w:rPr>
        <w:t xml:space="preserve"> 31 (3): 477–482.</w:t>
      </w:r>
    </w:p>
    <w:p w:rsidR="00847024" w:rsidRPr="00932F93" w:rsidRDefault="00847024" w:rsidP="003347B9">
      <w:pPr>
        <w:pStyle w:val="afe"/>
        <w:numPr>
          <w:ilvl w:val="0"/>
          <w:numId w:val="20"/>
        </w:numPr>
        <w:ind w:left="0" w:firstLine="567"/>
        <w:rPr>
          <w:lang w:val="en-US"/>
        </w:rPr>
      </w:pPr>
      <w:r w:rsidRPr="00086340">
        <w:rPr>
          <w:color w:val="000000"/>
          <w:lang w:val="en-US"/>
        </w:rPr>
        <w:t xml:space="preserve">Reich K., Leonardi C., Lebwohl M. et al. Sustained response with ixekizumab treatment of moderate-to-severe psoriasis with scalp involvement: results from three phase </w:t>
      </w:r>
      <w:proofErr w:type="gramStart"/>
      <w:r w:rsidRPr="00086340">
        <w:rPr>
          <w:color w:val="000000"/>
          <w:lang w:val="en-US"/>
        </w:rPr>
        <w:t>3</w:t>
      </w:r>
      <w:proofErr w:type="gramEnd"/>
      <w:r w:rsidRPr="00086340">
        <w:rPr>
          <w:color w:val="000000"/>
          <w:lang w:val="en-US"/>
        </w:rPr>
        <w:t xml:space="preserve"> trials (UNCOVER-1, UNCOVER-2, UNCOVER3). J Dermatolog Treat. 2017</w:t>
      </w:r>
      <w:proofErr w:type="gramStart"/>
      <w:r w:rsidRPr="00086340">
        <w:rPr>
          <w:color w:val="000000"/>
          <w:lang w:val="en-US"/>
        </w:rPr>
        <w:t>;</w:t>
      </w:r>
      <w:proofErr w:type="gramEnd"/>
      <w:r w:rsidRPr="00086340">
        <w:rPr>
          <w:color w:val="000000"/>
          <w:lang w:val="en-US"/>
        </w:rPr>
        <w:t xml:space="preserve"> 28 (4): 282–287.</w:t>
      </w:r>
    </w:p>
    <w:p w:rsidR="00847024" w:rsidRPr="00932F93" w:rsidRDefault="00847024" w:rsidP="003347B9">
      <w:pPr>
        <w:pStyle w:val="afe"/>
        <w:numPr>
          <w:ilvl w:val="0"/>
          <w:numId w:val="20"/>
        </w:numPr>
        <w:ind w:left="0" w:firstLine="567"/>
        <w:rPr>
          <w:lang w:val="en-US"/>
        </w:rPr>
      </w:pPr>
      <w:r w:rsidRPr="00932F93">
        <w:rPr>
          <w:bCs/>
          <w:lang w:val="en-US"/>
        </w:rPr>
        <w:t xml:space="preserve">Paller A.S., Seyger M.M., Alejandro Magariños G. et al. </w:t>
      </w:r>
      <w:r w:rsidRPr="00932F93">
        <w:rPr>
          <w:lang w:val="en-US"/>
        </w:rPr>
        <w:t xml:space="preserve">Efficacy and safety of ixekizumab in a phase III, randomized, </w:t>
      </w:r>
      <w:proofErr w:type="gramStart"/>
      <w:r w:rsidRPr="00932F93">
        <w:rPr>
          <w:lang w:val="en-US"/>
        </w:rPr>
        <w:t>double-blind</w:t>
      </w:r>
      <w:proofErr w:type="gramEnd"/>
      <w:r w:rsidRPr="00932F93">
        <w:rPr>
          <w:lang w:val="en-US"/>
        </w:rPr>
        <w:t xml:space="preserve">, placebo-controlled study in paediatric patients with moderate-to-severe plaque psoriasis (IXORA-PEDS). </w:t>
      </w:r>
      <w:r w:rsidRPr="00932F93">
        <w:rPr>
          <w:bCs/>
          <w:lang w:val="en-US"/>
        </w:rPr>
        <w:t>BrJDermatol</w:t>
      </w:r>
      <w:r w:rsidRPr="00CE116F">
        <w:rPr>
          <w:bCs/>
          <w:lang w:val="en-US"/>
        </w:rPr>
        <w:t>. 2020</w:t>
      </w:r>
      <w:proofErr w:type="gramStart"/>
      <w:r w:rsidRPr="00CE116F">
        <w:rPr>
          <w:bCs/>
          <w:lang w:val="en-US"/>
        </w:rPr>
        <w:t>;</w:t>
      </w:r>
      <w:proofErr w:type="gramEnd"/>
      <w:r w:rsidRPr="00CE116F">
        <w:rPr>
          <w:bCs/>
          <w:lang w:val="en-US"/>
        </w:rPr>
        <w:t xml:space="preserve"> 183 (2): 231–241.</w:t>
      </w:r>
    </w:p>
    <w:p w:rsidR="00847024" w:rsidRPr="007A29DE" w:rsidRDefault="00847024" w:rsidP="003347B9">
      <w:pPr>
        <w:pStyle w:val="afe"/>
        <w:numPr>
          <w:ilvl w:val="0"/>
          <w:numId w:val="20"/>
        </w:numPr>
        <w:ind w:left="0" w:firstLine="567"/>
        <w:rPr>
          <w:rStyle w:val="affe"/>
          <w:color w:val="000000"/>
          <w:lang w:val="en-US"/>
        </w:rPr>
      </w:pPr>
      <w:r w:rsidRPr="00086340">
        <w:rPr>
          <w:bCs/>
          <w:lang w:val="en-US"/>
        </w:rPr>
        <w:t>Barker J., Hoffmann M., Wozel G. et al. Efficacy and safety of infliximab vs. methotrexate in patients with moderate-to-severe plaque psoriasis: results of an open-label, active-controlled, randomized trial (RESTORE1). Br J Dermatol. 2011</w:t>
      </w:r>
      <w:proofErr w:type="gramStart"/>
      <w:r w:rsidRPr="00086340">
        <w:rPr>
          <w:bCs/>
          <w:lang w:val="en-US"/>
        </w:rPr>
        <w:t>;</w:t>
      </w:r>
      <w:proofErr w:type="gramEnd"/>
      <w:r w:rsidRPr="00086340">
        <w:rPr>
          <w:bCs/>
          <w:lang w:val="en-US"/>
        </w:rPr>
        <w:t xml:space="preserve"> 165 (5): 1109</w:t>
      </w:r>
      <w:r w:rsidRPr="00086340">
        <w:rPr>
          <w:bCs/>
          <w:iCs/>
          <w:lang w:val="en-US"/>
        </w:rPr>
        <w:t>–</w:t>
      </w:r>
      <w:r w:rsidRPr="00086340">
        <w:rPr>
          <w:bCs/>
          <w:lang w:val="en-US"/>
        </w:rPr>
        <w:t>1117.</w:t>
      </w:r>
    </w:p>
    <w:p w:rsidR="00847024" w:rsidRPr="007A29DE" w:rsidRDefault="00847024" w:rsidP="003347B9">
      <w:pPr>
        <w:pStyle w:val="afe"/>
        <w:numPr>
          <w:ilvl w:val="0"/>
          <w:numId w:val="20"/>
        </w:numPr>
        <w:ind w:left="0" w:firstLine="567"/>
        <w:rPr>
          <w:rStyle w:val="affe"/>
          <w:color w:val="000000"/>
          <w:lang w:val="en-US"/>
        </w:rPr>
      </w:pPr>
      <w:r w:rsidRPr="00086340">
        <w:rPr>
          <w:lang w:val="en-US"/>
        </w:rPr>
        <w:t>Lecluse L.L., Piskin G., Mekkes J.R. et al. Review and expert opinion on prevention and treatment of infliximab-related infusion reactions. Br J Dermatol. 2008; 159: 527–536.</w:t>
      </w:r>
    </w:p>
    <w:p w:rsidR="00847024" w:rsidRPr="007A29DE" w:rsidRDefault="00847024" w:rsidP="003347B9">
      <w:pPr>
        <w:pStyle w:val="afe"/>
        <w:numPr>
          <w:ilvl w:val="0"/>
          <w:numId w:val="20"/>
        </w:numPr>
        <w:ind w:left="0" w:firstLine="567"/>
        <w:rPr>
          <w:rStyle w:val="affe"/>
          <w:color w:val="000000"/>
          <w:lang w:val="en-US"/>
        </w:rPr>
      </w:pPr>
      <w:r w:rsidRPr="00086340">
        <w:rPr>
          <w:lang w:val="en-US"/>
        </w:rPr>
        <w:t xml:space="preserve">Reich K., Nestle F.O., Papp K. et al. Infliximab induction and maintenance therapy for moderate-to-severe psoriasis: a phase III, multicentre, </w:t>
      </w:r>
      <w:proofErr w:type="gramStart"/>
      <w:r w:rsidRPr="00086340">
        <w:rPr>
          <w:lang w:val="en-US"/>
        </w:rPr>
        <w:t>double-blind</w:t>
      </w:r>
      <w:proofErr w:type="gramEnd"/>
      <w:r w:rsidRPr="00086340">
        <w:rPr>
          <w:lang w:val="en-US"/>
        </w:rPr>
        <w:t xml:space="preserve"> trial. Lancet. 2005</w:t>
      </w:r>
      <w:proofErr w:type="gramStart"/>
      <w:r w:rsidRPr="00086340">
        <w:rPr>
          <w:lang w:val="en-US"/>
        </w:rPr>
        <w:t>;</w:t>
      </w:r>
      <w:proofErr w:type="gramEnd"/>
      <w:r w:rsidRPr="00086340">
        <w:rPr>
          <w:lang w:val="en-US"/>
        </w:rPr>
        <w:t xml:space="preserve"> 366 (9494): 1367–1374.</w:t>
      </w:r>
    </w:p>
    <w:p w:rsidR="00847024" w:rsidRPr="007A29DE" w:rsidRDefault="00847024" w:rsidP="003347B9">
      <w:pPr>
        <w:pStyle w:val="afe"/>
        <w:numPr>
          <w:ilvl w:val="0"/>
          <w:numId w:val="20"/>
        </w:numPr>
        <w:ind w:left="0" w:firstLine="567"/>
        <w:rPr>
          <w:rStyle w:val="affe"/>
          <w:color w:val="000000"/>
          <w:lang w:val="en-US"/>
        </w:rPr>
      </w:pPr>
      <w:r w:rsidRPr="00086340">
        <w:rPr>
          <w:lang w:val="en-US"/>
        </w:rPr>
        <w:t xml:space="preserve">Gottlieb A.B., Evans R., Li S. et al. Infliximab induction therapy for patients with severe plaque-type psoriasis: a randomized, </w:t>
      </w:r>
      <w:proofErr w:type="gramStart"/>
      <w:r w:rsidRPr="00086340">
        <w:rPr>
          <w:lang w:val="en-US"/>
        </w:rPr>
        <w:t>double-blind</w:t>
      </w:r>
      <w:proofErr w:type="gramEnd"/>
      <w:r w:rsidRPr="00086340">
        <w:rPr>
          <w:lang w:val="en-US"/>
        </w:rPr>
        <w:t>, placebo-controlled trial. J Am Acad Dermatol. 2004</w:t>
      </w:r>
      <w:proofErr w:type="gramStart"/>
      <w:r w:rsidRPr="00086340">
        <w:rPr>
          <w:lang w:val="en-US"/>
        </w:rPr>
        <w:t>;</w:t>
      </w:r>
      <w:proofErr w:type="gramEnd"/>
      <w:r w:rsidRPr="00086340">
        <w:rPr>
          <w:lang w:val="en-US"/>
        </w:rPr>
        <w:t xml:space="preserve"> 51 (4): 534–542.</w:t>
      </w:r>
    </w:p>
    <w:p w:rsidR="00847024" w:rsidRPr="007A29DE" w:rsidRDefault="00847024" w:rsidP="003347B9">
      <w:pPr>
        <w:pStyle w:val="afe"/>
        <w:numPr>
          <w:ilvl w:val="0"/>
          <w:numId w:val="20"/>
        </w:numPr>
        <w:ind w:left="0" w:firstLine="567"/>
        <w:rPr>
          <w:lang w:val="en-US"/>
        </w:rPr>
      </w:pPr>
      <w:r w:rsidRPr="00086340">
        <w:rPr>
          <w:lang w:val="en-US"/>
        </w:rPr>
        <w:lastRenderedPageBreak/>
        <w:t>Antoni C., Krueger G.G., de Vlam K., Birbara et al. Infliximab improves signs and symptoms of psoriatic arthritis: results of the IMPACT 2 trial. Ann Rheum Dis. 2005; 64: 1150–1157.</w:t>
      </w:r>
    </w:p>
    <w:p w:rsidR="00847024" w:rsidRPr="007A29DE" w:rsidRDefault="00847024" w:rsidP="003347B9">
      <w:pPr>
        <w:pStyle w:val="afe"/>
        <w:numPr>
          <w:ilvl w:val="0"/>
          <w:numId w:val="20"/>
        </w:numPr>
        <w:ind w:left="0" w:firstLine="567"/>
      </w:pPr>
      <w:r w:rsidRPr="00086340">
        <w:rPr>
          <w:color w:val="000000"/>
        </w:rPr>
        <w:t>Кубанов А.А., Бакулев А.Л., Самцов А.В. и др. Нетакимаб — новый ингибитор ИЛ-17а: результаты 12 недель клинического исследования III фазы BCD-085-7/PLANETA у пациентов со среднетяжелым и тяжелым вульгарным псориазом. Вестник дерматологии и венерологии. 2019; 95 (2): 15–28.</w:t>
      </w:r>
    </w:p>
    <w:p w:rsidR="00847024" w:rsidRPr="00932F93" w:rsidRDefault="00847024" w:rsidP="003347B9">
      <w:pPr>
        <w:pStyle w:val="afe"/>
        <w:numPr>
          <w:ilvl w:val="0"/>
          <w:numId w:val="20"/>
        </w:numPr>
        <w:ind w:left="0" w:firstLine="567"/>
        <w:rPr>
          <w:lang w:val="en-US"/>
        </w:rPr>
      </w:pPr>
      <w:r w:rsidRPr="00086340">
        <w:rPr>
          <w:color w:val="000000"/>
        </w:rPr>
        <w:t>Самцов А.В., Хайрутдинов В. Р., Бакулев А.Л. и др. Эффективность и безопасность препарата BCD-085 – оригинального моноклонального антитела против интерлейкина-17 у пациентов со среднетяжелым и тяжелым вульгарным псориазом. Результаты II фазы международного многоцентрового сравнительного рандомизированного двойного слепого плацебо-контролируемого клинического исследования. Вестник дерматологии и венерологии. 2017; (5): 52–63.</w:t>
      </w:r>
    </w:p>
    <w:p w:rsidR="00847024" w:rsidRPr="00932F93" w:rsidRDefault="00847024" w:rsidP="003347B9">
      <w:pPr>
        <w:pStyle w:val="afe"/>
        <w:numPr>
          <w:ilvl w:val="0"/>
          <w:numId w:val="20"/>
        </w:numPr>
        <w:ind w:left="0" w:firstLine="567"/>
      </w:pPr>
      <w:r w:rsidRPr="00932F93">
        <w:rPr>
          <w:lang w:val="en-US"/>
        </w:rPr>
        <w:t>Mahil S.K., Ezejimofor M.C., Exton L.S. et al., Comparing the efﬁcacy and tolerability of biologic therapies in psoriasis: an updated network meta-analysis, Br J Dermatol. 2020</w:t>
      </w:r>
      <w:proofErr w:type="gramStart"/>
      <w:r w:rsidRPr="00932F93">
        <w:rPr>
          <w:lang w:val="en-US"/>
        </w:rPr>
        <w:t>;</w:t>
      </w:r>
      <w:proofErr w:type="gramEnd"/>
      <w:r w:rsidRPr="00932F93">
        <w:rPr>
          <w:lang w:val="en-US"/>
        </w:rPr>
        <w:t xml:space="preserve"> 183 (4): 638–649.</w:t>
      </w:r>
    </w:p>
    <w:p w:rsidR="00847024" w:rsidRPr="00CE116F" w:rsidRDefault="00847024" w:rsidP="003347B9">
      <w:pPr>
        <w:pStyle w:val="afe"/>
        <w:numPr>
          <w:ilvl w:val="0"/>
          <w:numId w:val="20"/>
        </w:numPr>
        <w:ind w:left="0" w:firstLine="567"/>
        <w:rPr>
          <w:lang w:val="en-US"/>
        </w:rPr>
      </w:pPr>
      <w:r w:rsidRPr="00932F93">
        <w:rPr>
          <w:bCs/>
          <w:lang w:val="en-US"/>
        </w:rPr>
        <w:t xml:space="preserve">Gordon K.B., Strober B., Lebwohl M. et al. Effiacy and safety of risankizumab in moderate-to-severe plaque psoriasis (UltIMMa-1 and UltIMMa-2): results from two </w:t>
      </w:r>
      <w:proofErr w:type="gramStart"/>
      <w:r w:rsidRPr="00932F93">
        <w:rPr>
          <w:bCs/>
          <w:lang w:val="en-US"/>
        </w:rPr>
        <w:t>double-blind</w:t>
      </w:r>
      <w:proofErr w:type="gramEnd"/>
      <w:r w:rsidRPr="00932F93">
        <w:rPr>
          <w:bCs/>
          <w:lang w:val="en-US"/>
        </w:rPr>
        <w:t>, randomised, placebo-controlled and ustekinumab-controlled phase 3 trials. Lancet. 2018</w:t>
      </w:r>
      <w:proofErr w:type="gramStart"/>
      <w:r w:rsidRPr="00932F93">
        <w:rPr>
          <w:bCs/>
          <w:lang w:val="en-US"/>
        </w:rPr>
        <w:t>;</w:t>
      </w:r>
      <w:proofErr w:type="gramEnd"/>
      <w:r w:rsidRPr="00932F93">
        <w:rPr>
          <w:bCs/>
          <w:lang w:val="en-US"/>
        </w:rPr>
        <w:t xml:space="preserve"> 392 (10148): 650–661. </w:t>
      </w:r>
    </w:p>
    <w:p w:rsidR="00847024" w:rsidRPr="00CE116F" w:rsidRDefault="00847024" w:rsidP="003347B9">
      <w:pPr>
        <w:pStyle w:val="afe"/>
        <w:numPr>
          <w:ilvl w:val="0"/>
          <w:numId w:val="20"/>
        </w:numPr>
        <w:ind w:left="0" w:firstLine="567"/>
        <w:rPr>
          <w:lang w:val="en-US"/>
        </w:rPr>
      </w:pPr>
      <w:r w:rsidRPr="00932F93">
        <w:rPr>
          <w:bCs/>
          <w:lang w:val="en-US"/>
        </w:rPr>
        <w:t xml:space="preserve">Reich K., Gooderham M., Thaçi D. et al. Risankizumab compared with adalimumab in patients with moderate-to-severe plaque psoriasis (IMMvent): a randomised, </w:t>
      </w:r>
      <w:proofErr w:type="gramStart"/>
      <w:r w:rsidRPr="00932F93">
        <w:rPr>
          <w:bCs/>
          <w:lang w:val="en-US"/>
        </w:rPr>
        <w:t>double-blind</w:t>
      </w:r>
      <w:proofErr w:type="gramEnd"/>
      <w:r w:rsidRPr="00932F93">
        <w:rPr>
          <w:bCs/>
          <w:lang w:val="en-US"/>
        </w:rPr>
        <w:t>, active-comparator-controlled phase 3 trial. Lancet. 2019</w:t>
      </w:r>
      <w:proofErr w:type="gramStart"/>
      <w:r w:rsidRPr="00932F93">
        <w:rPr>
          <w:bCs/>
          <w:lang w:val="en-US"/>
        </w:rPr>
        <w:t>;</w:t>
      </w:r>
      <w:proofErr w:type="gramEnd"/>
      <w:r w:rsidRPr="00932F93">
        <w:rPr>
          <w:bCs/>
          <w:lang w:val="en-US"/>
        </w:rPr>
        <w:t xml:space="preserve"> 394 (10198): 576–586.</w:t>
      </w:r>
    </w:p>
    <w:p w:rsidR="00847024" w:rsidRPr="00932F93" w:rsidRDefault="00847024" w:rsidP="003347B9">
      <w:pPr>
        <w:pStyle w:val="afe"/>
        <w:numPr>
          <w:ilvl w:val="0"/>
          <w:numId w:val="20"/>
        </w:numPr>
        <w:ind w:left="0" w:firstLine="567"/>
        <w:rPr>
          <w:lang w:val="en-US"/>
        </w:rPr>
      </w:pPr>
      <w:r w:rsidRPr="00932F93">
        <w:rPr>
          <w:bCs/>
          <w:lang w:val="en-US"/>
        </w:rPr>
        <w:t>Blauvelt A., Leonardi C.L., Gooderham M. et al. Efficacy and safety of continuous risankizumab therapy vs treatment withdrawal in patients with moderate to severe plaque psoriasis: A phase 3 randomized clinical trial. JAMA Dermatol. 2020</w:t>
      </w:r>
      <w:proofErr w:type="gramStart"/>
      <w:r w:rsidRPr="00932F93">
        <w:rPr>
          <w:bCs/>
          <w:lang w:val="en-US"/>
        </w:rPr>
        <w:t>;</w:t>
      </w:r>
      <w:proofErr w:type="gramEnd"/>
      <w:r w:rsidRPr="00932F93">
        <w:rPr>
          <w:bCs/>
          <w:lang w:val="en-US"/>
        </w:rPr>
        <w:t xml:space="preserve"> 156 (6): 649–658.</w:t>
      </w:r>
    </w:p>
    <w:p w:rsidR="00847024" w:rsidRPr="007A29DE" w:rsidRDefault="00847024" w:rsidP="003347B9">
      <w:pPr>
        <w:pStyle w:val="afe"/>
        <w:numPr>
          <w:ilvl w:val="0"/>
          <w:numId w:val="20"/>
        </w:numPr>
        <w:ind w:left="0" w:firstLine="567"/>
        <w:rPr>
          <w:rStyle w:val="affe"/>
          <w:color w:val="000000"/>
          <w:lang w:val="en-US"/>
        </w:rPr>
      </w:pPr>
      <w:r w:rsidRPr="00086340">
        <w:rPr>
          <w:lang w:val="en-US"/>
        </w:rPr>
        <w:t>Thaci D., Blauvelt A., Reich K. et al. Secukinumab is superior to ustekinumab in clearing skin of subjects with moderate to severe plaque psoriasis: CLEAR, a randomized controlled trial. Am Acad Dermatol. 2015</w:t>
      </w:r>
      <w:proofErr w:type="gramStart"/>
      <w:r w:rsidRPr="00086340">
        <w:rPr>
          <w:lang w:val="en-US"/>
        </w:rPr>
        <w:t>;</w:t>
      </w:r>
      <w:proofErr w:type="gramEnd"/>
      <w:r w:rsidRPr="00086340">
        <w:rPr>
          <w:lang w:val="en-US"/>
        </w:rPr>
        <w:t xml:space="preserve"> 73 (3): 400–409.</w:t>
      </w:r>
    </w:p>
    <w:p w:rsidR="00847024" w:rsidRPr="007A29DE" w:rsidRDefault="00847024" w:rsidP="003347B9">
      <w:pPr>
        <w:pStyle w:val="afe"/>
        <w:numPr>
          <w:ilvl w:val="0"/>
          <w:numId w:val="20"/>
        </w:numPr>
        <w:ind w:left="0" w:firstLine="567"/>
        <w:rPr>
          <w:lang w:val="en-US"/>
        </w:rPr>
      </w:pPr>
      <w:r w:rsidRPr="00086340">
        <w:rPr>
          <w:color w:val="000000"/>
          <w:lang w:val="en-US"/>
        </w:rPr>
        <w:t xml:space="preserve">Blauvelt A., Reich K., Tsai T.F. et al. Secukunumab is superior to ustekinumab in clearing skin of subjects with moderate-to severe plaque psoriasis up to 1 year: results from the CLEAR study. J Am Acad Dermatol. 2017; 76: 60-69.e9; </w:t>
      </w:r>
    </w:p>
    <w:p w:rsidR="00847024" w:rsidRPr="007A29DE" w:rsidRDefault="00847024" w:rsidP="003347B9">
      <w:pPr>
        <w:pStyle w:val="afe"/>
        <w:numPr>
          <w:ilvl w:val="0"/>
          <w:numId w:val="20"/>
        </w:numPr>
        <w:ind w:left="0" w:firstLine="567"/>
        <w:rPr>
          <w:lang w:val="en-US"/>
        </w:rPr>
      </w:pPr>
      <w:r w:rsidRPr="00086340">
        <w:rPr>
          <w:color w:val="000000"/>
          <w:lang w:val="en-US"/>
        </w:rPr>
        <w:lastRenderedPageBreak/>
        <w:t xml:space="preserve">Bagel J., Nia J., Hashim P.W. et al. Secukinumab is superior to ustekinumab in clearing skin in patients with moderate to severe plaque psoriasis (16-Week CLARITY Results). Dermatol Ther (Heidelb). </w:t>
      </w:r>
      <w:proofErr w:type="gramStart"/>
      <w:r w:rsidRPr="00086340">
        <w:rPr>
          <w:color w:val="000000"/>
          <w:lang w:val="en-US"/>
        </w:rPr>
        <w:t>2018</w:t>
      </w:r>
      <w:proofErr w:type="gramEnd"/>
      <w:r w:rsidRPr="00086340">
        <w:rPr>
          <w:color w:val="000000"/>
          <w:lang w:val="en-US"/>
        </w:rPr>
        <w:t>; 8(4): 571–579.</w:t>
      </w:r>
    </w:p>
    <w:p w:rsidR="00847024" w:rsidRPr="005669B8" w:rsidRDefault="00847024" w:rsidP="003347B9">
      <w:pPr>
        <w:pStyle w:val="afe"/>
        <w:numPr>
          <w:ilvl w:val="0"/>
          <w:numId w:val="20"/>
        </w:numPr>
        <w:ind w:left="0" w:firstLine="567"/>
        <w:rPr>
          <w:lang w:val="en-US"/>
        </w:rPr>
      </w:pPr>
      <w:r w:rsidRPr="00086340">
        <w:rPr>
          <w:color w:val="000000"/>
          <w:lang w:val="en-US"/>
        </w:rPr>
        <w:t xml:space="preserve">Paul C., Reich K., Gottlieb A.B. et al. Secukinumab improves hand, foot and nail lesions in moderate-to-severe plaque psoriasis: subanalysis of a randomized, </w:t>
      </w:r>
      <w:proofErr w:type="gramStart"/>
      <w:r w:rsidRPr="00086340">
        <w:rPr>
          <w:color w:val="000000"/>
          <w:lang w:val="en-US"/>
        </w:rPr>
        <w:t>double-blind</w:t>
      </w:r>
      <w:proofErr w:type="gramEnd"/>
      <w:r w:rsidRPr="00086340">
        <w:rPr>
          <w:color w:val="000000"/>
          <w:lang w:val="en-US"/>
        </w:rPr>
        <w:t>, placebo-controlled, regimen-finding phase 2 trial. J Eur Acad Dermatol Venerol. 2014</w:t>
      </w:r>
      <w:proofErr w:type="gramStart"/>
      <w:r w:rsidRPr="00086340">
        <w:rPr>
          <w:color w:val="000000"/>
          <w:lang w:val="en-US"/>
        </w:rPr>
        <w:t>;</w:t>
      </w:r>
      <w:proofErr w:type="gramEnd"/>
      <w:r w:rsidRPr="00086340">
        <w:rPr>
          <w:color w:val="000000"/>
          <w:lang w:val="en-US"/>
        </w:rPr>
        <w:t xml:space="preserve"> 28</w:t>
      </w:r>
      <w:r w:rsidRPr="00CE116F">
        <w:rPr>
          <w:color w:val="000000"/>
          <w:lang w:val="en-US"/>
        </w:rPr>
        <w:t xml:space="preserve"> (12)</w:t>
      </w:r>
      <w:r w:rsidRPr="00086340">
        <w:rPr>
          <w:color w:val="000000"/>
          <w:lang w:val="en-US"/>
        </w:rPr>
        <w:t>: 1670–1675.</w:t>
      </w:r>
    </w:p>
    <w:p w:rsidR="00847024" w:rsidRPr="00CE116F" w:rsidRDefault="00847024" w:rsidP="003347B9">
      <w:pPr>
        <w:pStyle w:val="afe"/>
        <w:numPr>
          <w:ilvl w:val="0"/>
          <w:numId w:val="20"/>
        </w:numPr>
        <w:ind w:left="0" w:firstLine="567"/>
        <w:rPr>
          <w:lang w:val="en-US"/>
        </w:rPr>
      </w:pPr>
      <w:r w:rsidRPr="005669B8">
        <w:rPr>
          <w:lang w:val="en-US"/>
        </w:rPr>
        <w:t>Bodemer C., Kaszuba A., Kingo K. et al. Secukinumab demonstrates high efficacy and a favourable safety profile in paediatric patients with severe chronic plaque psoriasis: 52</w:t>
      </w:r>
      <w:r w:rsidRPr="005669B8">
        <w:rPr>
          <w:rFonts w:ascii="Cambria Math" w:hAnsi="Cambria Math" w:cs="Cambria Math"/>
          <w:lang w:val="en-US"/>
        </w:rPr>
        <w:t>‐</w:t>
      </w:r>
      <w:r w:rsidRPr="005669B8">
        <w:rPr>
          <w:lang w:val="en-US"/>
        </w:rPr>
        <w:t>week results from a Phase 3 double</w:t>
      </w:r>
      <w:r w:rsidRPr="005669B8">
        <w:rPr>
          <w:rFonts w:ascii="Cambria Math" w:hAnsi="Cambria Math" w:cs="Cambria Math"/>
          <w:lang w:val="en-US"/>
        </w:rPr>
        <w:t>‐</w:t>
      </w:r>
      <w:r w:rsidRPr="005669B8">
        <w:rPr>
          <w:lang w:val="en-US"/>
        </w:rPr>
        <w:t xml:space="preserve">blind </w:t>
      </w:r>
      <w:proofErr w:type="gramStart"/>
      <w:r w:rsidRPr="005669B8">
        <w:rPr>
          <w:lang w:val="en-US"/>
        </w:rPr>
        <w:t>randomized,</w:t>
      </w:r>
      <w:proofErr w:type="gramEnd"/>
      <w:r w:rsidRPr="005669B8">
        <w:rPr>
          <w:lang w:val="en-US"/>
        </w:rPr>
        <w:t xml:space="preserve"> controlled trial. J Eur Acad Dermatol Venereol. 2021</w:t>
      </w:r>
      <w:proofErr w:type="gramStart"/>
      <w:r w:rsidRPr="005669B8">
        <w:rPr>
          <w:lang w:val="en-US"/>
        </w:rPr>
        <w:t>;</w:t>
      </w:r>
      <w:proofErr w:type="gramEnd"/>
      <w:r w:rsidRPr="005669B8">
        <w:rPr>
          <w:lang w:val="en-US"/>
        </w:rPr>
        <w:t xml:space="preserve"> 35 (4): 938–947.</w:t>
      </w:r>
    </w:p>
    <w:p w:rsidR="00847024" w:rsidRPr="005669B8" w:rsidRDefault="00847024" w:rsidP="003347B9">
      <w:pPr>
        <w:pStyle w:val="afe"/>
        <w:numPr>
          <w:ilvl w:val="0"/>
          <w:numId w:val="20"/>
        </w:numPr>
        <w:ind w:left="0" w:firstLine="567"/>
        <w:rPr>
          <w:lang w:val="en-US"/>
        </w:rPr>
      </w:pPr>
      <w:r w:rsidRPr="005669B8">
        <w:rPr>
          <w:lang w:val="en-US"/>
        </w:rPr>
        <w:t>Blauvelt A., Reich K., Warren R.B. et al. Secukinumab re-initiation achieves regain of high response levels in patients who interrupt treatment for moderate to severe plaque psoriasis. Br J Dermatol. 2017</w:t>
      </w:r>
      <w:proofErr w:type="gramStart"/>
      <w:r w:rsidRPr="005669B8">
        <w:rPr>
          <w:lang w:val="en-US"/>
        </w:rPr>
        <w:t>;</w:t>
      </w:r>
      <w:proofErr w:type="gramEnd"/>
      <w:r w:rsidRPr="005669B8">
        <w:rPr>
          <w:lang w:val="en-US"/>
        </w:rPr>
        <w:t xml:space="preserve"> 177 (3): 879–881.</w:t>
      </w:r>
    </w:p>
    <w:p w:rsidR="00847024" w:rsidRPr="005669B8" w:rsidRDefault="00847024" w:rsidP="003347B9">
      <w:pPr>
        <w:pStyle w:val="afe"/>
        <w:numPr>
          <w:ilvl w:val="0"/>
          <w:numId w:val="20"/>
        </w:numPr>
        <w:ind w:left="0" w:firstLine="567"/>
        <w:rPr>
          <w:lang w:val="en-US"/>
        </w:rPr>
      </w:pPr>
      <w:r w:rsidRPr="005669B8">
        <w:rPr>
          <w:lang w:val="en-US"/>
        </w:rPr>
        <w:t>Galluzzo M., Talamonti M., De Simone C. et al., Secukinumab in moderate-to-severe plaque psoriasis: a multi-center, retrospective, real-life study up to 52 weeks observation. Expert Opin Biol Ther. 2018</w:t>
      </w:r>
      <w:proofErr w:type="gramStart"/>
      <w:r w:rsidRPr="005669B8">
        <w:rPr>
          <w:lang w:val="en-US"/>
        </w:rPr>
        <w:t>;</w:t>
      </w:r>
      <w:proofErr w:type="gramEnd"/>
      <w:r w:rsidRPr="005669B8">
        <w:rPr>
          <w:lang w:val="en-US"/>
        </w:rPr>
        <w:t xml:space="preserve"> 18 (7): 727–735.</w:t>
      </w:r>
    </w:p>
    <w:p w:rsidR="00847024" w:rsidRPr="007A29DE" w:rsidRDefault="00847024" w:rsidP="003347B9">
      <w:pPr>
        <w:pStyle w:val="afe"/>
        <w:numPr>
          <w:ilvl w:val="0"/>
          <w:numId w:val="20"/>
        </w:numPr>
        <w:ind w:left="0" w:firstLine="567"/>
        <w:rPr>
          <w:lang w:val="en-US"/>
        </w:rPr>
      </w:pPr>
      <w:r w:rsidRPr="00086340">
        <w:rPr>
          <w:bCs/>
          <w:lang w:val="en-US"/>
        </w:rPr>
        <w:t>Bachelez H., van de Kerkhof P.C., Strohal R. et al. Tofacitinib versus etanercept or placebo in moderate-to-severe chronic plaque psoriasis: a phase 3 randomised non-inferiority trial. Lancet. 2015</w:t>
      </w:r>
      <w:proofErr w:type="gramStart"/>
      <w:r w:rsidRPr="00086340">
        <w:rPr>
          <w:bCs/>
          <w:lang w:val="en-US"/>
        </w:rPr>
        <w:t>;</w:t>
      </w:r>
      <w:proofErr w:type="gramEnd"/>
      <w:r w:rsidRPr="00086340">
        <w:rPr>
          <w:bCs/>
          <w:lang w:val="en-US"/>
        </w:rPr>
        <w:t xml:space="preserve"> 386 (9993): 552</w:t>
      </w:r>
      <w:r w:rsidRPr="00086340">
        <w:rPr>
          <w:bCs/>
          <w:kern w:val="36"/>
          <w:lang w:val="en-US"/>
        </w:rPr>
        <w:t>–5</w:t>
      </w:r>
      <w:r w:rsidRPr="00086340">
        <w:rPr>
          <w:bCs/>
          <w:lang w:val="en-US"/>
        </w:rPr>
        <w:t>61.</w:t>
      </w:r>
    </w:p>
    <w:p w:rsidR="00847024" w:rsidRPr="007A29DE" w:rsidRDefault="00847024" w:rsidP="003347B9">
      <w:pPr>
        <w:pStyle w:val="afe"/>
        <w:numPr>
          <w:ilvl w:val="0"/>
          <w:numId w:val="20"/>
        </w:numPr>
        <w:ind w:left="0" w:firstLine="567"/>
        <w:rPr>
          <w:lang w:val="en-US"/>
        </w:rPr>
      </w:pPr>
      <w:r w:rsidRPr="00086340">
        <w:rPr>
          <w:bCs/>
          <w:lang w:val="en-US"/>
        </w:rPr>
        <w:t xml:space="preserve">Papp K.A., Krueger J.G., Feldman S.R. et al. Tofacitinib, an oral Janus kinase inhibitor, for the treatment of chronic plaque psoriasis: Long-term efficacy and safety results from </w:t>
      </w:r>
      <w:proofErr w:type="gramStart"/>
      <w:r w:rsidRPr="00086340">
        <w:rPr>
          <w:bCs/>
          <w:lang w:val="en-US"/>
        </w:rPr>
        <w:t>2</w:t>
      </w:r>
      <w:proofErr w:type="gramEnd"/>
      <w:r w:rsidRPr="00086340">
        <w:rPr>
          <w:bCs/>
          <w:lang w:val="en-US"/>
        </w:rPr>
        <w:t xml:space="preserve"> randomized phase-III studies and 1 open-label long-term extension study. J Am Acad Dermatol. 2016</w:t>
      </w:r>
      <w:proofErr w:type="gramStart"/>
      <w:r w:rsidRPr="00086340">
        <w:rPr>
          <w:bCs/>
          <w:lang w:val="en-US"/>
        </w:rPr>
        <w:t>;</w:t>
      </w:r>
      <w:proofErr w:type="gramEnd"/>
      <w:r w:rsidRPr="00086340">
        <w:rPr>
          <w:bCs/>
          <w:lang w:val="en-US"/>
        </w:rPr>
        <w:t xml:space="preserve"> 74 (5): 841</w:t>
      </w:r>
      <w:r w:rsidRPr="00086340">
        <w:rPr>
          <w:bCs/>
          <w:kern w:val="36"/>
          <w:lang w:val="en-US"/>
        </w:rPr>
        <w:t>–</w:t>
      </w:r>
      <w:r w:rsidRPr="00086340">
        <w:rPr>
          <w:bCs/>
          <w:lang w:val="en-US"/>
        </w:rPr>
        <w:t>850.</w:t>
      </w:r>
    </w:p>
    <w:p w:rsidR="00847024" w:rsidRPr="007A29DE" w:rsidRDefault="00847024" w:rsidP="003347B9">
      <w:pPr>
        <w:pStyle w:val="afe"/>
        <w:numPr>
          <w:ilvl w:val="0"/>
          <w:numId w:val="20"/>
        </w:numPr>
        <w:ind w:left="0" w:firstLine="567"/>
        <w:rPr>
          <w:lang w:val="en-US"/>
        </w:rPr>
      </w:pPr>
      <w:r w:rsidRPr="00086340">
        <w:rPr>
          <w:color w:val="000000"/>
          <w:lang w:val="en-US"/>
        </w:rPr>
        <w:t xml:space="preserve">Papp K.A., Menter M.A., Abe M. et al. Tofacitinib, an oral Janus kinase inhibitor, for the treatment of chronic plaque psoriasis: results from two randomized, placebo-controlled, phase III trials. </w:t>
      </w:r>
      <w:r w:rsidRPr="00086340">
        <w:rPr>
          <w:lang w:val="en-US"/>
        </w:rPr>
        <w:t>Br J Dermatol. 2015</w:t>
      </w:r>
      <w:proofErr w:type="gramStart"/>
      <w:r w:rsidRPr="00086340">
        <w:rPr>
          <w:lang w:val="en-US"/>
        </w:rPr>
        <w:t>;</w:t>
      </w:r>
      <w:proofErr w:type="gramEnd"/>
      <w:r w:rsidRPr="00086340">
        <w:rPr>
          <w:lang w:val="en-US"/>
        </w:rPr>
        <w:t xml:space="preserve"> 173 (4): 949–961.</w:t>
      </w:r>
    </w:p>
    <w:p w:rsidR="00847024" w:rsidRPr="007A29DE" w:rsidRDefault="00847024" w:rsidP="003347B9">
      <w:pPr>
        <w:pStyle w:val="afe"/>
        <w:numPr>
          <w:ilvl w:val="0"/>
          <w:numId w:val="20"/>
        </w:numPr>
        <w:ind w:left="0" w:firstLine="567"/>
        <w:rPr>
          <w:lang w:val="en-US"/>
        </w:rPr>
      </w:pPr>
      <w:r w:rsidRPr="00F45E57">
        <w:rPr>
          <w:lang w:val="en-US"/>
        </w:rPr>
        <w:t>Bissonnette R., Iversen L., Sofen H. et al. Tofacitinib withdrawal and retreatment in moderate-to-severe chronic plaque psoriasis: a randomized controlled trial. Br J Dermatol. 2015</w:t>
      </w:r>
      <w:proofErr w:type="gramStart"/>
      <w:r w:rsidRPr="00F45E57">
        <w:rPr>
          <w:lang w:val="en-US"/>
        </w:rPr>
        <w:t>;</w:t>
      </w:r>
      <w:proofErr w:type="gramEnd"/>
      <w:r w:rsidRPr="00F45E57">
        <w:rPr>
          <w:lang w:val="en-US"/>
        </w:rPr>
        <w:t xml:space="preserve"> 172 (5): 1395–1406.</w:t>
      </w:r>
    </w:p>
    <w:p w:rsidR="00847024" w:rsidRPr="007A29DE" w:rsidRDefault="00847024" w:rsidP="003347B9">
      <w:pPr>
        <w:pStyle w:val="afe"/>
        <w:numPr>
          <w:ilvl w:val="0"/>
          <w:numId w:val="20"/>
        </w:numPr>
        <w:ind w:left="0" w:firstLine="567"/>
        <w:rPr>
          <w:lang w:val="en-US"/>
        </w:rPr>
      </w:pPr>
      <w:r w:rsidRPr="00086340">
        <w:rPr>
          <w:bCs/>
          <w:lang w:val="en-US"/>
        </w:rPr>
        <w:t>Kuo C.M., Tung T.H., Wang S.H., Chi C.C. Efficacy and safety of tofacitinib for moderate-to-severe plaque psoriasis: a systematic review and meta-analysis of randomized controlled trials. J Eur Acad Dermatol Venereol. 2018</w:t>
      </w:r>
      <w:proofErr w:type="gramStart"/>
      <w:r w:rsidRPr="00086340">
        <w:rPr>
          <w:bCs/>
          <w:lang w:val="en-US"/>
        </w:rPr>
        <w:t>;</w:t>
      </w:r>
      <w:proofErr w:type="gramEnd"/>
      <w:r w:rsidRPr="00086340">
        <w:rPr>
          <w:bCs/>
          <w:lang w:val="en-US"/>
        </w:rPr>
        <w:t xml:space="preserve"> 32 (3): 355–362.</w:t>
      </w:r>
    </w:p>
    <w:p w:rsidR="00847024" w:rsidRPr="007A29DE" w:rsidRDefault="00847024" w:rsidP="003347B9">
      <w:pPr>
        <w:pStyle w:val="afe"/>
        <w:numPr>
          <w:ilvl w:val="0"/>
          <w:numId w:val="20"/>
        </w:numPr>
        <w:ind w:left="0" w:firstLine="567"/>
        <w:rPr>
          <w:lang w:val="en-US"/>
        </w:rPr>
      </w:pPr>
      <w:r w:rsidRPr="00086340">
        <w:rPr>
          <w:bCs/>
          <w:lang w:val="en-US"/>
        </w:rPr>
        <w:lastRenderedPageBreak/>
        <w:t>Tian F., Chen Z., Xu T. et al. Efficacy and safety of tofacitinib for the treatment of chronic plaque psoriasis: a systematic review and meta-analysis.J Int Med Res. 2019</w:t>
      </w:r>
      <w:proofErr w:type="gramStart"/>
      <w:r w:rsidRPr="00086340">
        <w:rPr>
          <w:bCs/>
          <w:lang w:val="en-US"/>
        </w:rPr>
        <w:t>;</w:t>
      </w:r>
      <w:proofErr w:type="gramEnd"/>
      <w:r w:rsidRPr="00086340">
        <w:rPr>
          <w:bCs/>
          <w:lang w:val="en-US"/>
        </w:rPr>
        <w:t xml:space="preserve"> 47 (6): 2342</w:t>
      </w:r>
      <w:r w:rsidRPr="00086340">
        <w:rPr>
          <w:bCs/>
          <w:kern w:val="36"/>
          <w:lang w:val="en-US"/>
        </w:rPr>
        <w:t>–</w:t>
      </w:r>
      <w:r w:rsidRPr="00086340">
        <w:rPr>
          <w:bCs/>
          <w:lang w:val="en-US"/>
        </w:rPr>
        <w:t>2350.</w:t>
      </w:r>
    </w:p>
    <w:p w:rsidR="00847024" w:rsidRPr="007A29DE" w:rsidRDefault="00847024" w:rsidP="003347B9">
      <w:pPr>
        <w:pStyle w:val="afe"/>
        <w:numPr>
          <w:ilvl w:val="0"/>
          <w:numId w:val="20"/>
        </w:numPr>
        <w:ind w:left="0" w:firstLine="567"/>
        <w:rPr>
          <w:lang w:val="en-US"/>
        </w:rPr>
      </w:pPr>
      <w:r w:rsidRPr="00086340">
        <w:rPr>
          <w:bCs/>
          <w:kern w:val="36"/>
          <w:lang w:val="en-US"/>
        </w:rPr>
        <w:t>Leonardi C.L., Kimball A.B., Papp K.A. et al. Efficacy and safety of ustekinumab, a human interleukin-12/23 monoclonal antibody, in patients with psoriasis: 76-week results from a randomised, double-blind, placebo-controlled trial (PHOENIX 1). Lancet. 2008</w:t>
      </w:r>
      <w:proofErr w:type="gramStart"/>
      <w:r w:rsidRPr="00086340">
        <w:rPr>
          <w:bCs/>
          <w:kern w:val="36"/>
          <w:lang w:val="en-US"/>
        </w:rPr>
        <w:t>;</w:t>
      </w:r>
      <w:proofErr w:type="gramEnd"/>
      <w:r w:rsidRPr="00086340">
        <w:rPr>
          <w:bCs/>
          <w:kern w:val="36"/>
          <w:lang w:val="en-US"/>
        </w:rPr>
        <w:t xml:space="preserve"> 371 (9625): 1665–1674.</w:t>
      </w:r>
    </w:p>
    <w:p w:rsidR="00847024" w:rsidRPr="007A29DE" w:rsidRDefault="00847024" w:rsidP="003347B9">
      <w:pPr>
        <w:pStyle w:val="afe"/>
        <w:numPr>
          <w:ilvl w:val="0"/>
          <w:numId w:val="20"/>
        </w:numPr>
        <w:ind w:left="0" w:firstLine="567"/>
        <w:rPr>
          <w:lang w:val="en-US"/>
        </w:rPr>
      </w:pPr>
      <w:r w:rsidRPr="00086340">
        <w:rPr>
          <w:lang w:val="en-US"/>
        </w:rPr>
        <w:t xml:space="preserve">Papp K.A., Langley R.G., Lebwohl M. et al. Efficacy and safety of ustekinumab, a human interleukin-12/23 monoclonal antibody, in patients with psoriasis: 52-week results from a randomised, </w:t>
      </w:r>
      <w:proofErr w:type="gramStart"/>
      <w:r w:rsidRPr="00086340">
        <w:rPr>
          <w:lang w:val="en-US"/>
        </w:rPr>
        <w:t>double-blind</w:t>
      </w:r>
      <w:proofErr w:type="gramEnd"/>
      <w:r w:rsidRPr="00086340">
        <w:rPr>
          <w:lang w:val="en-US"/>
        </w:rPr>
        <w:t>, placebo-controlled trial (PHOENIX 2). Lancet 2008</w:t>
      </w:r>
      <w:proofErr w:type="gramStart"/>
      <w:r w:rsidRPr="00086340">
        <w:rPr>
          <w:lang w:val="en-US"/>
        </w:rPr>
        <w:t>;</w:t>
      </w:r>
      <w:proofErr w:type="gramEnd"/>
      <w:r w:rsidRPr="00086340">
        <w:rPr>
          <w:lang w:val="en-US"/>
        </w:rPr>
        <w:t xml:space="preserve"> 371 (9625): 1675–1684.</w:t>
      </w:r>
    </w:p>
    <w:p w:rsidR="00847024" w:rsidRPr="007A29DE" w:rsidRDefault="00847024" w:rsidP="003347B9">
      <w:pPr>
        <w:pStyle w:val="afe"/>
        <w:numPr>
          <w:ilvl w:val="0"/>
          <w:numId w:val="20"/>
        </w:numPr>
        <w:ind w:left="0" w:firstLine="567"/>
        <w:rPr>
          <w:lang w:val="en-US"/>
        </w:rPr>
      </w:pPr>
      <w:r w:rsidRPr="00086340">
        <w:rPr>
          <w:bCs/>
          <w:kern w:val="36"/>
          <w:lang w:val="en-US"/>
        </w:rPr>
        <w:t>Kimball A.B., Gordon K.B., Fakharzadeh S. et al. Long-term efficacy of ustekinumab in patients with moderate-to-severe psoriasis: results from the PHOENIX 1 trial through up to 3 years. Br J Dermatol. 2012</w:t>
      </w:r>
      <w:proofErr w:type="gramStart"/>
      <w:r w:rsidRPr="00086340">
        <w:rPr>
          <w:bCs/>
          <w:kern w:val="36"/>
          <w:lang w:val="en-US"/>
        </w:rPr>
        <w:t>;</w:t>
      </w:r>
      <w:proofErr w:type="gramEnd"/>
      <w:r w:rsidRPr="00086340">
        <w:rPr>
          <w:bCs/>
          <w:kern w:val="36"/>
          <w:lang w:val="en-US"/>
        </w:rPr>
        <w:t xml:space="preserve"> 166 (4): 861–872.</w:t>
      </w:r>
    </w:p>
    <w:p w:rsidR="00847024" w:rsidRPr="00847024" w:rsidRDefault="00847024" w:rsidP="003347B9">
      <w:pPr>
        <w:pStyle w:val="afe"/>
        <w:numPr>
          <w:ilvl w:val="0"/>
          <w:numId w:val="20"/>
        </w:numPr>
        <w:ind w:left="0" w:firstLine="567"/>
        <w:rPr>
          <w:rStyle w:val="affe"/>
          <w:color w:val="auto"/>
          <w:lang w:val="en-US"/>
        </w:rPr>
      </w:pPr>
      <w:r w:rsidRPr="00086340">
        <w:rPr>
          <w:bCs/>
          <w:kern w:val="36"/>
          <w:lang w:val="en-US"/>
        </w:rPr>
        <w:t xml:space="preserve">Tan J.Y., Li S., Yang K. et al. Ustekinumab, a human interleukin-12/23 monoclonal </w:t>
      </w:r>
      <w:r w:rsidRPr="00847024">
        <w:rPr>
          <w:bCs/>
          <w:kern w:val="36"/>
          <w:lang w:val="en-US"/>
        </w:rPr>
        <w:t>antibody, in patients with psoriasis: a meta-analysis. J Dermatolog Treat. 2011</w:t>
      </w:r>
      <w:proofErr w:type="gramStart"/>
      <w:r w:rsidRPr="00847024">
        <w:rPr>
          <w:bCs/>
          <w:kern w:val="36"/>
          <w:lang w:val="en-US"/>
        </w:rPr>
        <w:t>;</w:t>
      </w:r>
      <w:proofErr w:type="gramEnd"/>
      <w:r w:rsidRPr="00847024">
        <w:rPr>
          <w:bCs/>
          <w:kern w:val="36"/>
          <w:lang w:val="en-US"/>
        </w:rPr>
        <w:t xml:space="preserve"> 22 (6): 323–336.</w:t>
      </w:r>
    </w:p>
    <w:p w:rsidR="00847024" w:rsidRPr="005669B8" w:rsidRDefault="00847024" w:rsidP="003347B9">
      <w:pPr>
        <w:pStyle w:val="afe"/>
        <w:numPr>
          <w:ilvl w:val="0"/>
          <w:numId w:val="20"/>
        </w:numPr>
        <w:ind w:left="0" w:firstLine="567"/>
        <w:rPr>
          <w:lang w:val="en-US"/>
        </w:rPr>
      </w:pPr>
      <w:r w:rsidRPr="00847024">
        <w:rPr>
          <w:lang w:val="en-US"/>
        </w:rPr>
        <w:t>Papp</w:t>
      </w:r>
      <w:r w:rsidRPr="00086340">
        <w:rPr>
          <w:color w:val="000000"/>
          <w:lang w:val="en-US"/>
        </w:rPr>
        <w:t xml:space="preserve"> K.A., Griffiths C.E., Gordon K. et al. Long-term safety of ustekinumab in patients with moderate-to-severe psoriasis: </w:t>
      </w:r>
      <w:proofErr w:type="gramStart"/>
      <w:r w:rsidRPr="00086340">
        <w:rPr>
          <w:color w:val="000000"/>
          <w:lang w:val="en-US"/>
        </w:rPr>
        <w:t>final results</w:t>
      </w:r>
      <w:proofErr w:type="gramEnd"/>
      <w:r w:rsidRPr="00086340">
        <w:rPr>
          <w:color w:val="000000"/>
          <w:lang w:val="en-US"/>
        </w:rPr>
        <w:t xml:space="preserve"> from 5 years of follow-up. Br J Dermatol. 2013</w:t>
      </w:r>
      <w:proofErr w:type="gramStart"/>
      <w:r w:rsidRPr="00086340">
        <w:rPr>
          <w:color w:val="000000"/>
          <w:lang w:val="en-US"/>
        </w:rPr>
        <w:t>;</w:t>
      </w:r>
      <w:proofErr w:type="gramEnd"/>
      <w:r w:rsidRPr="00086340">
        <w:rPr>
          <w:color w:val="000000"/>
          <w:lang w:val="en-US"/>
        </w:rPr>
        <w:t xml:space="preserve"> 168 (4): 844–854.</w:t>
      </w:r>
    </w:p>
    <w:p w:rsidR="00847024" w:rsidRPr="00CE116F" w:rsidRDefault="00847024" w:rsidP="003347B9">
      <w:pPr>
        <w:pStyle w:val="afe"/>
        <w:numPr>
          <w:ilvl w:val="0"/>
          <w:numId w:val="20"/>
        </w:numPr>
        <w:ind w:left="0" w:firstLine="567"/>
        <w:rPr>
          <w:lang w:val="en-US"/>
        </w:rPr>
      </w:pPr>
      <w:r w:rsidRPr="005669B8">
        <w:rPr>
          <w:lang w:val="en-US"/>
        </w:rPr>
        <w:t xml:space="preserve">Landells I., Marano C., Hsu M.C. et al. Ustekinumab in adolescent </w:t>
      </w:r>
      <w:proofErr w:type="gramStart"/>
      <w:r w:rsidRPr="005669B8">
        <w:rPr>
          <w:lang w:val="en-US"/>
        </w:rPr>
        <w:t>patients</w:t>
      </w:r>
      <w:proofErr w:type="gramEnd"/>
      <w:r w:rsidRPr="005669B8">
        <w:rPr>
          <w:lang w:val="en-US"/>
        </w:rPr>
        <w:t xml:space="preserve"> age 12 to 17 years with moderate-to-severe plaque psoriasis: results of the randomized phase 3 CADMUS study. J Am Acad Dermatol. 2015</w:t>
      </w:r>
      <w:proofErr w:type="gramStart"/>
      <w:r w:rsidRPr="005669B8">
        <w:rPr>
          <w:lang w:val="en-US"/>
        </w:rPr>
        <w:t>;</w:t>
      </w:r>
      <w:proofErr w:type="gramEnd"/>
      <w:r w:rsidRPr="005669B8">
        <w:rPr>
          <w:lang w:val="en-US"/>
        </w:rPr>
        <w:t xml:space="preserve"> 73 (4): 594–603.</w:t>
      </w:r>
    </w:p>
    <w:p w:rsidR="00847024" w:rsidRPr="005669B8" w:rsidRDefault="00847024" w:rsidP="003347B9">
      <w:pPr>
        <w:pStyle w:val="afe"/>
        <w:numPr>
          <w:ilvl w:val="0"/>
          <w:numId w:val="20"/>
        </w:numPr>
        <w:ind w:left="0" w:firstLine="567"/>
        <w:rPr>
          <w:lang w:val="en-US"/>
        </w:rPr>
      </w:pPr>
      <w:r w:rsidRPr="005669B8">
        <w:rPr>
          <w:lang w:val="en-US"/>
        </w:rPr>
        <w:t xml:space="preserve">Philipp S., Menter A., </w:t>
      </w:r>
      <w:proofErr w:type="gramStart"/>
      <w:r w:rsidRPr="005669B8">
        <w:rPr>
          <w:lang w:val="en-US"/>
        </w:rPr>
        <w:t>Nikkels</w:t>
      </w:r>
      <w:proofErr w:type="gramEnd"/>
      <w:r w:rsidRPr="005669B8">
        <w:rPr>
          <w:lang w:val="en-US"/>
        </w:rPr>
        <w:t xml:space="preserve"> A.F. et al. Ustekinumab for the treatment of moderate-to-severe plaque psoriasis in paediatric patients (≥ 6 to &lt; 12 years of age): efficacy, safety, pharmacokinetic and biomarker results from the open-label CADMUS Jr study. Br J Dermatol. 2020</w:t>
      </w:r>
      <w:proofErr w:type="gramStart"/>
      <w:r w:rsidRPr="005669B8">
        <w:rPr>
          <w:lang w:val="en-US"/>
        </w:rPr>
        <w:t>;</w:t>
      </w:r>
      <w:proofErr w:type="gramEnd"/>
      <w:r w:rsidRPr="005669B8">
        <w:rPr>
          <w:lang w:val="en-US"/>
        </w:rPr>
        <w:t xml:space="preserve"> 183 (4): 664–672.</w:t>
      </w:r>
    </w:p>
    <w:p w:rsidR="00847024" w:rsidRPr="007A29DE" w:rsidRDefault="00847024" w:rsidP="003347B9">
      <w:pPr>
        <w:pStyle w:val="afe"/>
        <w:numPr>
          <w:ilvl w:val="0"/>
          <w:numId w:val="20"/>
        </w:numPr>
        <w:ind w:left="0" w:firstLine="567"/>
        <w:rPr>
          <w:lang w:val="en-US"/>
        </w:rPr>
      </w:pPr>
      <w:r w:rsidRPr="00086340">
        <w:rPr>
          <w:color w:val="000000"/>
          <w:lang w:val="en-US"/>
        </w:rPr>
        <w:t>Gottlieb A., Blauvelt A., Thaci D., et al. Certolizumab pegol for the treatment of chronic plaque psoriasis: Results through 48 weeks from 2 phase 3, multicenter, randomized, double-blinded, placebo-controlled studies (CIMPASI-1 and CIMPASI-2). J Am Acad Dermatol. 2018</w:t>
      </w:r>
      <w:proofErr w:type="gramStart"/>
      <w:r w:rsidRPr="00086340">
        <w:rPr>
          <w:color w:val="000000"/>
          <w:lang w:val="en-US"/>
        </w:rPr>
        <w:t>;</w:t>
      </w:r>
      <w:proofErr w:type="gramEnd"/>
      <w:r w:rsidRPr="00086340">
        <w:rPr>
          <w:color w:val="000000"/>
          <w:lang w:val="en-US"/>
        </w:rPr>
        <w:t xml:space="preserve"> 79 (2): 302–314.</w:t>
      </w:r>
    </w:p>
    <w:p w:rsidR="00847024" w:rsidRPr="007A29DE" w:rsidRDefault="00847024" w:rsidP="003347B9">
      <w:pPr>
        <w:pStyle w:val="afe"/>
        <w:numPr>
          <w:ilvl w:val="0"/>
          <w:numId w:val="20"/>
        </w:numPr>
        <w:ind w:left="0" w:firstLine="567"/>
        <w:rPr>
          <w:lang w:val="en-US"/>
        </w:rPr>
      </w:pPr>
      <w:r w:rsidRPr="00086340">
        <w:rPr>
          <w:color w:val="000000"/>
          <w:lang w:val="en-US"/>
        </w:rPr>
        <w:t>Mariette X., Förger F., Abraham B</w:t>
      </w:r>
      <w:r w:rsidRPr="00086340">
        <w:rPr>
          <w:i/>
          <w:iCs/>
          <w:color w:val="000000"/>
          <w:lang w:val="en-US"/>
        </w:rPr>
        <w:t xml:space="preserve">. </w:t>
      </w:r>
      <w:r w:rsidRPr="00086340">
        <w:rPr>
          <w:iCs/>
          <w:color w:val="000000"/>
          <w:lang w:val="en-US"/>
        </w:rPr>
        <w:t>et al.</w:t>
      </w:r>
      <w:r w:rsidRPr="00086340">
        <w:rPr>
          <w:i/>
          <w:iCs/>
          <w:color w:val="000000"/>
          <w:lang w:val="en-US"/>
        </w:rPr>
        <w:t> </w:t>
      </w:r>
      <w:r w:rsidRPr="00086340">
        <w:rPr>
          <w:color w:val="000000"/>
          <w:lang w:val="en-US"/>
        </w:rPr>
        <w:t>Lack of placental transfer of certolizumab pegol during pregnancy: results from CRIB, a prospective, postmarketing, pharmacokinetic study. </w:t>
      </w:r>
      <w:r w:rsidRPr="00086340">
        <w:rPr>
          <w:iCs/>
          <w:color w:val="000000"/>
          <w:lang w:val="en-US"/>
        </w:rPr>
        <w:t>Ann Rheum Dis</w:t>
      </w:r>
      <w:r w:rsidRPr="00014DD7">
        <w:rPr>
          <w:iCs/>
          <w:color w:val="000000"/>
          <w:lang w:val="en-US"/>
        </w:rPr>
        <w:t>.</w:t>
      </w:r>
      <w:r w:rsidR="00BD2A89" w:rsidRPr="00495793">
        <w:rPr>
          <w:iCs/>
          <w:color w:val="000000"/>
          <w:lang w:val="en-US"/>
        </w:rPr>
        <w:t xml:space="preserve"> </w:t>
      </w:r>
      <w:r w:rsidRPr="00086340">
        <w:rPr>
          <w:color w:val="000000"/>
          <w:lang w:val="en-US"/>
        </w:rPr>
        <w:t xml:space="preserve">2018; </w:t>
      </w:r>
      <w:r w:rsidRPr="00086340">
        <w:rPr>
          <w:bCs/>
          <w:color w:val="000000"/>
          <w:lang w:val="en-US"/>
        </w:rPr>
        <w:t xml:space="preserve">77: </w:t>
      </w:r>
      <w:r w:rsidRPr="00086340">
        <w:rPr>
          <w:color w:val="000000"/>
          <w:lang w:val="en-US"/>
        </w:rPr>
        <w:t>228–233.</w:t>
      </w:r>
    </w:p>
    <w:p w:rsidR="00847024" w:rsidRPr="007A29DE" w:rsidRDefault="00847024" w:rsidP="003347B9">
      <w:pPr>
        <w:pStyle w:val="afe"/>
        <w:numPr>
          <w:ilvl w:val="0"/>
          <w:numId w:val="20"/>
        </w:numPr>
        <w:ind w:left="0" w:firstLine="567"/>
        <w:rPr>
          <w:rStyle w:val="affe"/>
          <w:color w:val="000000"/>
          <w:lang w:val="en-US"/>
        </w:rPr>
      </w:pPr>
      <w:r w:rsidRPr="00086340">
        <w:rPr>
          <w:lang w:val="en-US"/>
        </w:rPr>
        <w:lastRenderedPageBreak/>
        <w:t>Paller A.S., Siegfried E.C., Langley R.G. et al. Etanercept treatment for children and adolescents with plaque psoriasis. N Engl J Med. 2008</w:t>
      </w:r>
      <w:proofErr w:type="gramStart"/>
      <w:r w:rsidRPr="00086340">
        <w:rPr>
          <w:lang w:val="en-US"/>
        </w:rPr>
        <w:t>;</w:t>
      </w:r>
      <w:proofErr w:type="gramEnd"/>
      <w:r w:rsidRPr="00086340">
        <w:rPr>
          <w:lang w:val="en-US"/>
        </w:rPr>
        <w:t xml:space="preserve"> 358 (3): 241–251. </w:t>
      </w:r>
    </w:p>
    <w:p w:rsidR="00847024" w:rsidRPr="007A29DE" w:rsidRDefault="00847024" w:rsidP="003347B9">
      <w:pPr>
        <w:pStyle w:val="afe"/>
        <w:numPr>
          <w:ilvl w:val="0"/>
          <w:numId w:val="20"/>
        </w:numPr>
        <w:ind w:left="0" w:firstLine="567"/>
        <w:rPr>
          <w:lang w:val="en-US"/>
        </w:rPr>
      </w:pPr>
      <w:r w:rsidRPr="00086340">
        <w:rPr>
          <w:lang w:val="en-US"/>
        </w:rPr>
        <w:t xml:space="preserve">Sterry W., Ortonne J.P., Kirkham B. et al. Comparison of two etanercept regimens for treatment of psoriasis and psoriatic arthritis: PRESTA randomised double blind multicentre trial. BMJ. </w:t>
      </w:r>
      <w:proofErr w:type="gramStart"/>
      <w:r w:rsidRPr="00086340">
        <w:rPr>
          <w:lang w:val="en-US"/>
        </w:rPr>
        <w:t>2010</w:t>
      </w:r>
      <w:proofErr w:type="gramEnd"/>
      <w:r w:rsidRPr="00086340">
        <w:rPr>
          <w:lang w:val="en-US"/>
        </w:rPr>
        <w:t>; 340: 147.</w:t>
      </w:r>
    </w:p>
    <w:p w:rsidR="00847024" w:rsidRPr="007A29DE" w:rsidRDefault="00847024" w:rsidP="003347B9">
      <w:pPr>
        <w:pStyle w:val="afe"/>
        <w:numPr>
          <w:ilvl w:val="0"/>
          <w:numId w:val="20"/>
        </w:numPr>
        <w:ind w:left="0" w:firstLine="567"/>
        <w:rPr>
          <w:rStyle w:val="affe"/>
          <w:color w:val="000000"/>
        </w:rPr>
      </w:pPr>
      <w:r w:rsidRPr="00086340">
        <w:t>Марьясис Е.Д. Курортное лечение кожных болезней. – М.: Медицина, 1981, 200 с.</w:t>
      </w:r>
    </w:p>
    <w:p w:rsidR="00847024" w:rsidRPr="007A29DE" w:rsidRDefault="00847024" w:rsidP="003347B9">
      <w:pPr>
        <w:pStyle w:val="afe"/>
        <w:numPr>
          <w:ilvl w:val="0"/>
          <w:numId w:val="20"/>
        </w:numPr>
        <w:ind w:left="0" w:firstLine="567"/>
        <w:rPr>
          <w:color w:val="000000"/>
        </w:rPr>
      </w:pPr>
      <w:r w:rsidRPr="00086340">
        <w:t>Милявский А.Н. Санаторно-курортное лечение заболеваний кожи. – Киев: Здоров’я, 1981. – С.128.</w:t>
      </w:r>
    </w:p>
    <w:p w:rsidR="00847024" w:rsidRPr="007A29DE" w:rsidRDefault="00847024" w:rsidP="003347B9">
      <w:pPr>
        <w:pStyle w:val="afe"/>
        <w:numPr>
          <w:ilvl w:val="0"/>
          <w:numId w:val="20"/>
        </w:numPr>
        <w:ind w:left="0" w:firstLine="567"/>
        <w:rPr>
          <w:rStyle w:val="affe"/>
          <w:color w:val="000000"/>
        </w:rPr>
      </w:pPr>
      <w:r w:rsidRPr="00086340">
        <w:t>Некипелова А.В. К эффективности бальнеотерапии у больных хроническими дерматозами. Тихоокеанский медицинский журнал 2014; 1: 56–58.</w:t>
      </w:r>
    </w:p>
    <w:p w:rsidR="00847024" w:rsidRPr="00D56AAE" w:rsidRDefault="00847024" w:rsidP="003347B9">
      <w:pPr>
        <w:pStyle w:val="afe"/>
        <w:numPr>
          <w:ilvl w:val="0"/>
          <w:numId w:val="20"/>
        </w:numPr>
        <w:ind w:left="0" w:firstLine="567"/>
        <w:rPr>
          <w:lang w:val="en-US"/>
        </w:rPr>
      </w:pPr>
      <w:r w:rsidRPr="00E7349C">
        <w:t>Маньшина Н.В., Севрюкова В.С., Соловьев А.М., Кулешова Л.М. Санаторно-курортное лечение болезней кожи. Медицинский совет 2008; 1–2: 67–75.</w:t>
      </w:r>
    </w:p>
    <w:p w:rsidR="00847024" w:rsidRPr="00D56AAE" w:rsidRDefault="00847024" w:rsidP="003347B9">
      <w:pPr>
        <w:pStyle w:val="afe"/>
        <w:numPr>
          <w:ilvl w:val="0"/>
          <w:numId w:val="20"/>
        </w:numPr>
        <w:ind w:left="0" w:firstLine="567"/>
        <w:rPr>
          <w:lang w:val="en-US"/>
        </w:rPr>
      </w:pPr>
      <w:r w:rsidRPr="00A70429">
        <w:rPr>
          <w:lang w:val="en-US"/>
        </w:rPr>
        <w:t>Péter I</w:t>
      </w:r>
      <w:r>
        <w:rPr>
          <w:lang w:val="en-US"/>
        </w:rPr>
        <w:t>.</w:t>
      </w:r>
      <w:r w:rsidRPr="00A70429">
        <w:rPr>
          <w:lang w:val="en-US"/>
        </w:rPr>
        <w:t>, Jagicza A</w:t>
      </w:r>
      <w:r>
        <w:rPr>
          <w:lang w:val="en-US"/>
        </w:rPr>
        <w:t>.</w:t>
      </w:r>
      <w:r w:rsidRPr="00A70429">
        <w:rPr>
          <w:lang w:val="en-US"/>
        </w:rPr>
        <w:t>, Ajtay Z</w:t>
      </w:r>
      <w:r>
        <w:rPr>
          <w:lang w:val="en-US"/>
        </w:rPr>
        <w:t>.et al.</w:t>
      </w:r>
      <w:r w:rsidRPr="00A70429">
        <w:rPr>
          <w:bCs/>
          <w:lang w:val="en-US"/>
        </w:rPr>
        <w:t>Balneotherapy</w:t>
      </w:r>
      <w:r w:rsidRPr="00A70429">
        <w:rPr>
          <w:lang w:val="en-US"/>
        </w:rPr>
        <w:t xml:space="preserve"> in </w:t>
      </w:r>
      <w:r>
        <w:rPr>
          <w:bCs/>
          <w:lang w:val="en-US"/>
        </w:rPr>
        <w:t>p</w:t>
      </w:r>
      <w:r w:rsidRPr="00A70429">
        <w:rPr>
          <w:bCs/>
          <w:lang w:val="en-US"/>
        </w:rPr>
        <w:t>soriasis</w:t>
      </w:r>
      <w:r>
        <w:rPr>
          <w:lang w:val="en-US"/>
        </w:rPr>
        <w:t xml:space="preserve"> rehabilitation.</w:t>
      </w:r>
      <w:r w:rsidRPr="00A70429">
        <w:rPr>
          <w:lang w:val="en-US"/>
        </w:rPr>
        <w:t xml:space="preserve"> In Vivo. 2017</w:t>
      </w:r>
      <w:proofErr w:type="gramStart"/>
      <w:r w:rsidRPr="00A70429">
        <w:rPr>
          <w:lang w:val="en-US"/>
        </w:rPr>
        <w:t>;</w:t>
      </w:r>
      <w:proofErr w:type="gramEnd"/>
      <w:r w:rsidRPr="00A70429">
        <w:rPr>
          <w:lang w:val="en-US"/>
        </w:rPr>
        <w:t xml:space="preserve"> 31 (6): 1163</w:t>
      </w:r>
      <w:r w:rsidRPr="008611DB">
        <w:rPr>
          <w:lang w:val="en-US"/>
        </w:rPr>
        <w:t>–</w:t>
      </w:r>
      <w:r w:rsidRPr="00A70429">
        <w:rPr>
          <w:lang w:val="en-US"/>
        </w:rPr>
        <w:t>1168.</w:t>
      </w:r>
    </w:p>
    <w:p w:rsidR="00847024" w:rsidRDefault="00847024" w:rsidP="003347B9">
      <w:pPr>
        <w:pStyle w:val="afe"/>
        <w:numPr>
          <w:ilvl w:val="0"/>
          <w:numId w:val="20"/>
        </w:numPr>
        <w:ind w:left="0" w:firstLine="567"/>
        <w:rPr>
          <w:lang w:val="en-US"/>
        </w:rPr>
      </w:pPr>
      <w:r w:rsidRPr="00A70429">
        <w:rPr>
          <w:lang w:val="en-US"/>
        </w:rPr>
        <w:t>Huang A</w:t>
      </w:r>
      <w:r>
        <w:rPr>
          <w:lang w:val="en-US"/>
        </w:rPr>
        <w:t>.</w:t>
      </w:r>
      <w:r w:rsidRPr="00A70429">
        <w:rPr>
          <w:lang w:val="en-US"/>
        </w:rPr>
        <w:t>, Seité S</w:t>
      </w:r>
      <w:r>
        <w:rPr>
          <w:lang w:val="en-US"/>
        </w:rPr>
        <w:t>.</w:t>
      </w:r>
      <w:r w:rsidRPr="00A70429">
        <w:rPr>
          <w:lang w:val="en-US"/>
        </w:rPr>
        <w:t xml:space="preserve">, Adar T. The use of balneotherapy in dermatology. </w:t>
      </w:r>
      <w:hyperlink r:id="rId11" w:history="1"/>
      <w:r w:rsidRPr="00A70429">
        <w:rPr>
          <w:lang w:val="en-US"/>
        </w:rPr>
        <w:t>Clin Dermatol. 2018</w:t>
      </w:r>
      <w:proofErr w:type="gramStart"/>
      <w:r w:rsidRPr="00A70429">
        <w:rPr>
          <w:lang w:val="en-US"/>
        </w:rPr>
        <w:t>;</w:t>
      </w:r>
      <w:proofErr w:type="gramEnd"/>
      <w:r w:rsidRPr="00A70429">
        <w:rPr>
          <w:lang w:val="en-US"/>
        </w:rPr>
        <w:t xml:space="preserve"> 36 (3): 363</w:t>
      </w:r>
      <w:r w:rsidRPr="008611DB">
        <w:rPr>
          <w:lang w:val="en-US"/>
        </w:rPr>
        <w:t>–</w:t>
      </w:r>
      <w:r w:rsidRPr="00A70429">
        <w:rPr>
          <w:lang w:val="en-US"/>
        </w:rPr>
        <w:t>368.</w:t>
      </w:r>
    </w:p>
    <w:p w:rsidR="00847024" w:rsidRDefault="00847024" w:rsidP="003347B9">
      <w:pPr>
        <w:pStyle w:val="afe"/>
        <w:numPr>
          <w:ilvl w:val="0"/>
          <w:numId w:val="20"/>
        </w:numPr>
        <w:ind w:left="0" w:firstLine="567"/>
        <w:rPr>
          <w:lang w:val="en-US"/>
        </w:rPr>
      </w:pPr>
      <w:r w:rsidRPr="0084710E">
        <w:rPr>
          <w:lang w:val="en-US"/>
        </w:rPr>
        <w:t>Kazandjieva J</w:t>
      </w:r>
      <w:r>
        <w:rPr>
          <w:lang w:val="en-US"/>
        </w:rPr>
        <w:t>.</w:t>
      </w:r>
      <w:r w:rsidRPr="0084710E">
        <w:rPr>
          <w:lang w:val="en-US"/>
        </w:rPr>
        <w:t>, Grozdev I</w:t>
      </w:r>
      <w:r>
        <w:rPr>
          <w:lang w:val="en-US"/>
        </w:rPr>
        <w:t>.</w:t>
      </w:r>
      <w:r w:rsidRPr="0084710E">
        <w:rPr>
          <w:lang w:val="en-US"/>
        </w:rPr>
        <w:t>, Darlenski R</w:t>
      </w:r>
      <w:r>
        <w:rPr>
          <w:lang w:val="en-US"/>
        </w:rPr>
        <w:t>.</w:t>
      </w:r>
      <w:r w:rsidRPr="0084710E">
        <w:rPr>
          <w:lang w:val="en-US"/>
        </w:rPr>
        <w:t>, Tsankov N</w:t>
      </w:r>
      <w:r>
        <w:rPr>
          <w:lang w:val="en-US"/>
        </w:rPr>
        <w:t>.</w:t>
      </w:r>
      <w:r w:rsidRPr="0084710E">
        <w:rPr>
          <w:lang w:val="en-US"/>
        </w:rPr>
        <w:t xml:space="preserve"> Climatotherapy of </w:t>
      </w:r>
      <w:r w:rsidRPr="0084710E">
        <w:rPr>
          <w:bCs/>
          <w:lang w:val="en-US"/>
        </w:rPr>
        <w:t>psoriasis</w:t>
      </w:r>
      <w:r w:rsidRPr="0084710E">
        <w:rPr>
          <w:lang w:val="en-US"/>
        </w:rPr>
        <w:t xml:space="preserve">. Clin Dermatol. </w:t>
      </w:r>
      <w:r w:rsidRPr="0084710E">
        <w:t>2008; 26 (5): 477–485.</w:t>
      </w:r>
    </w:p>
    <w:p w:rsidR="00847024" w:rsidRDefault="00847024" w:rsidP="003347B9">
      <w:pPr>
        <w:pStyle w:val="afe"/>
        <w:numPr>
          <w:ilvl w:val="0"/>
          <w:numId w:val="20"/>
        </w:numPr>
        <w:ind w:left="0" w:firstLine="567"/>
        <w:rPr>
          <w:lang w:val="en-US"/>
        </w:rPr>
      </w:pPr>
      <w:r w:rsidRPr="00A70429">
        <w:rPr>
          <w:lang w:val="en-US"/>
        </w:rPr>
        <w:t>Darlenski R</w:t>
      </w:r>
      <w:r>
        <w:rPr>
          <w:lang w:val="en-US"/>
        </w:rPr>
        <w:t>.</w:t>
      </w:r>
      <w:r w:rsidRPr="00A70429">
        <w:rPr>
          <w:lang w:val="en-US"/>
        </w:rPr>
        <w:t>, Bogdanov I</w:t>
      </w:r>
      <w:r>
        <w:rPr>
          <w:lang w:val="en-US"/>
        </w:rPr>
        <w:t>.</w:t>
      </w:r>
      <w:r w:rsidRPr="00A70429">
        <w:rPr>
          <w:lang w:val="en-US"/>
        </w:rPr>
        <w:t>, Kacheva M</w:t>
      </w:r>
      <w:r>
        <w:rPr>
          <w:lang w:val="en-US"/>
        </w:rPr>
        <w:t>.et al</w:t>
      </w:r>
      <w:r w:rsidRPr="00A70429">
        <w:rPr>
          <w:lang w:val="en-US"/>
        </w:rPr>
        <w:t xml:space="preserve">.Disease severity, patient-reported outcomes and skin hydration improve during </w:t>
      </w:r>
      <w:r w:rsidRPr="00A70429">
        <w:rPr>
          <w:bCs/>
          <w:lang w:val="en-US"/>
        </w:rPr>
        <w:t>balneotherapy</w:t>
      </w:r>
      <w:r w:rsidRPr="00A70429">
        <w:rPr>
          <w:lang w:val="en-US"/>
        </w:rPr>
        <w:t xml:space="preserve"> with hydrocarbonate- and sulphur-rich water of </w:t>
      </w:r>
      <w:r w:rsidRPr="00A70429">
        <w:rPr>
          <w:bCs/>
          <w:lang w:val="en-US"/>
        </w:rPr>
        <w:t>psoriasis</w:t>
      </w:r>
      <w:r w:rsidRPr="00A70429">
        <w:rPr>
          <w:lang w:val="en-US"/>
        </w:rPr>
        <w:t xml:space="preserve">. </w:t>
      </w:r>
      <w:r w:rsidRPr="00B11DF3">
        <w:rPr>
          <w:lang w:val="en-US" w:eastAsia="bg-BG"/>
        </w:rPr>
        <w:t>J Eur Acad Dermatol Venereol. 2021</w:t>
      </w:r>
      <w:proofErr w:type="gramStart"/>
      <w:r w:rsidRPr="00B11DF3">
        <w:rPr>
          <w:lang w:val="en-US" w:eastAsia="bg-BG"/>
        </w:rPr>
        <w:t>;</w:t>
      </w:r>
      <w:proofErr w:type="gramEnd"/>
      <w:r w:rsidR="001F2F6D">
        <w:rPr>
          <w:lang w:val="en-US" w:eastAsia="bg-BG"/>
        </w:rPr>
        <w:t xml:space="preserve"> </w:t>
      </w:r>
      <w:r w:rsidRPr="00B11DF3">
        <w:rPr>
          <w:lang w:val="en-US" w:eastAsia="bg-BG"/>
        </w:rPr>
        <w:t>35</w:t>
      </w:r>
      <w:r w:rsidR="001F2F6D">
        <w:rPr>
          <w:lang w:val="en-US" w:eastAsia="bg-BG"/>
        </w:rPr>
        <w:t xml:space="preserve"> </w:t>
      </w:r>
      <w:r w:rsidRPr="00B11DF3">
        <w:rPr>
          <w:lang w:val="en-US" w:eastAsia="bg-BG"/>
        </w:rPr>
        <w:t>(3):</w:t>
      </w:r>
      <w:r w:rsidR="001F2F6D">
        <w:rPr>
          <w:lang w:val="en-US" w:eastAsia="bg-BG"/>
        </w:rPr>
        <w:t xml:space="preserve"> </w:t>
      </w:r>
      <w:r w:rsidRPr="00B11DF3">
        <w:rPr>
          <w:lang w:val="en-US" w:eastAsia="bg-BG"/>
        </w:rPr>
        <w:t>e196</w:t>
      </w:r>
      <w:r w:rsidRPr="008611DB">
        <w:rPr>
          <w:lang w:val="en-US"/>
        </w:rPr>
        <w:t>–</w:t>
      </w:r>
      <w:r w:rsidRPr="00B11DF3">
        <w:rPr>
          <w:lang w:val="en-US" w:eastAsia="bg-BG"/>
        </w:rPr>
        <w:t>e198.</w:t>
      </w:r>
    </w:p>
    <w:p w:rsidR="00847024" w:rsidRDefault="00847024" w:rsidP="003347B9">
      <w:pPr>
        <w:pStyle w:val="afe"/>
        <w:numPr>
          <w:ilvl w:val="0"/>
          <w:numId w:val="20"/>
        </w:numPr>
        <w:ind w:left="0" w:firstLine="567"/>
        <w:rPr>
          <w:lang w:val="en-US"/>
        </w:rPr>
      </w:pPr>
      <w:r w:rsidRPr="00DF79E9">
        <w:rPr>
          <w:lang w:val="en-US"/>
        </w:rPr>
        <w:t>Matz H</w:t>
      </w:r>
      <w:r>
        <w:rPr>
          <w:lang w:val="en-US"/>
        </w:rPr>
        <w:t>.</w:t>
      </w:r>
      <w:r w:rsidRPr="00DF79E9">
        <w:rPr>
          <w:lang w:val="en-US"/>
        </w:rPr>
        <w:t>, Orion E</w:t>
      </w:r>
      <w:r>
        <w:rPr>
          <w:lang w:val="en-US"/>
        </w:rPr>
        <w:t>.</w:t>
      </w:r>
      <w:r w:rsidRPr="00DF79E9">
        <w:rPr>
          <w:lang w:val="en-US"/>
        </w:rPr>
        <w:t>, Wolf R</w:t>
      </w:r>
      <w:r>
        <w:rPr>
          <w:lang w:val="en-US"/>
        </w:rPr>
        <w:t>.</w:t>
      </w:r>
      <w:r w:rsidRPr="00DF79E9">
        <w:rPr>
          <w:lang w:val="en-US"/>
        </w:rPr>
        <w:t xml:space="preserve"> Balneotherapy in dermatology. Dermatol Ther. 2003</w:t>
      </w:r>
      <w:proofErr w:type="gramStart"/>
      <w:r w:rsidRPr="00DF79E9">
        <w:rPr>
          <w:lang w:val="en-US"/>
        </w:rPr>
        <w:t>;</w:t>
      </w:r>
      <w:proofErr w:type="gramEnd"/>
      <w:r w:rsidRPr="00DF79E9">
        <w:rPr>
          <w:lang w:val="en-US"/>
        </w:rPr>
        <w:t xml:space="preserve"> 16 (2): 132</w:t>
      </w:r>
      <w:r w:rsidRPr="008611DB">
        <w:rPr>
          <w:lang w:val="en-US"/>
        </w:rPr>
        <w:t>–</w:t>
      </w:r>
      <w:r w:rsidRPr="00DF79E9">
        <w:rPr>
          <w:lang w:val="en-US"/>
        </w:rPr>
        <w:t>140.</w:t>
      </w:r>
    </w:p>
    <w:p w:rsidR="00847024" w:rsidRDefault="00847024" w:rsidP="003347B9">
      <w:pPr>
        <w:pStyle w:val="afe"/>
        <w:numPr>
          <w:ilvl w:val="0"/>
          <w:numId w:val="20"/>
        </w:numPr>
        <w:ind w:left="0" w:firstLine="567"/>
        <w:rPr>
          <w:lang w:val="en-US"/>
        </w:rPr>
      </w:pPr>
      <w:r w:rsidRPr="00DF79E9">
        <w:rPr>
          <w:lang w:val="en-US" w:eastAsia="bg-BG"/>
        </w:rPr>
        <w:t>Khalilzadeh S</w:t>
      </w:r>
      <w:r>
        <w:rPr>
          <w:lang w:val="en-US" w:eastAsia="bg-BG"/>
        </w:rPr>
        <w:t>.</w:t>
      </w:r>
      <w:r w:rsidRPr="00DF79E9">
        <w:rPr>
          <w:lang w:val="en-US" w:eastAsia="bg-BG"/>
        </w:rPr>
        <w:t>, Shirbeigi L</w:t>
      </w:r>
      <w:r>
        <w:rPr>
          <w:lang w:val="en-US" w:eastAsia="bg-BG"/>
        </w:rPr>
        <w:t>.</w:t>
      </w:r>
      <w:r w:rsidRPr="00DF79E9">
        <w:rPr>
          <w:lang w:val="en-US" w:eastAsia="bg-BG"/>
        </w:rPr>
        <w:t>, Naghizadeh A</w:t>
      </w:r>
      <w:r>
        <w:rPr>
          <w:lang w:val="en-US" w:eastAsia="bg-BG"/>
        </w:rPr>
        <w:t>.et al</w:t>
      </w:r>
      <w:r w:rsidRPr="00DF79E9">
        <w:rPr>
          <w:lang w:val="en-US" w:eastAsia="bg-BG"/>
        </w:rPr>
        <w:t>. Use of mineral waters in the treatment of psoriasis: Perspectives of Persian and conventional medicine. Dermatol Ther. 2019</w:t>
      </w:r>
      <w:proofErr w:type="gramStart"/>
      <w:r w:rsidRPr="00DF79E9">
        <w:rPr>
          <w:lang w:val="en-US" w:eastAsia="bg-BG"/>
        </w:rPr>
        <w:t>;</w:t>
      </w:r>
      <w:proofErr w:type="gramEnd"/>
      <w:r w:rsidR="001F2F6D">
        <w:rPr>
          <w:lang w:val="en-US" w:eastAsia="bg-BG"/>
        </w:rPr>
        <w:t xml:space="preserve"> </w:t>
      </w:r>
      <w:r w:rsidRPr="00DF79E9">
        <w:rPr>
          <w:lang w:val="en-US" w:eastAsia="bg-BG"/>
        </w:rPr>
        <w:t>32</w:t>
      </w:r>
      <w:r w:rsidR="001F2F6D">
        <w:rPr>
          <w:lang w:val="en-US" w:eastAsia="bg-BG"/>
        </w:rPr>
        <w:t xml:space="preserve"> </w:t>
      </w:r>
      <w:r w:rsidRPr="00DF79E9">
        <w:rPr>
          <w:lang w:val="en-US" w:eastAsia="bg-BG"/>
        </w:rPr>
        <w:t>(4):</w:t>
      </w:r>
      <w:r w:rsidR="001F2F6D">
        <w:rPr>
          <w:lang w:val="en-US" w:eastAsia="bg-BG"/>
        </w:rPr>
        <w:t xml:space="preserve"> </w:t>
      </w:r>
      <w:r w:rsidRPr="00DF79E9">
        <w:rPr>
          <w:lang w:val="en-US" w:eastAsia="bg-BG"/>
        </w:rPr>
        <w:t>e12969.</w:t>
      </w:r>
    </w:p>
    <w:p w:rsidR="00847024" w:rsidRPr="00424689" w:rsidRDefault="00847024" w:rsidP="003347B9">
      <w:pPr>
        <w:pStyle w:val="afe"/>
        <w:numPr>
          <w:ilvl w:val="0"/>
          <w:numId w:val="20"/>
        </w:numPr>
        <w:ind w:left="0" w:firstLine="567"/>
        <w:rPr>
          <w:lang w:val="en-US"/>
        </w:rPr>
      </w:pPr>
      <w:r w:rsidRPr="00B11DF3">
        <w:rPr>
          <w:lang w:val="en-US" w:eastAsia="bg-BG"/>
        </w:rPr>
        <w:t>Antonelli M</w:t>
      </w:r>
      <w:r>
        <w:rPr>
          <w:lang w:val="en-US" w:eastAsia="bg-BG"/>
        </w:rPr>
        <w:t>.</w:t>
      </w:r>
      <w:r w:rsidRPr="00B11DF3">
        <w:rPr>
          <w:lang w:val="en-US" w:eastAsia="bg-BG"/>
        </w:rPr>
        <w:t>, Donelli D</w:t>
      </w:r>
      <w:r>
        <w:rPr>
          <w:lang w:val="en-US" w:eastAsia="bg-BG"/>
        </w:rPr>
        <w:t>.</w:t>
      </w:r>
      <w:r w:rsidRPr="00B11DF3">
        <w:rPr>
          <w:lang w:val="en-US" w:eastAsia="bg-BG"/>
        </w:rPr>
        <w:t>, Veronesi L</w:t>
      </w:r>
      <w:r>
        <w:rPr>
          <w:lang w:val="en-US" w:eastAsia="bg-BG"/>
        </w:rPr>
        <w:t>.et al.</w:t>
      </w:r>
      <w:r w:rsidRPr="00B11DF3">
        <w:rPr>
          <w:lang w:val="en-US" w:eastAsia="bg-BG"/>
        </w:rPr>
        <w:t xml:space="preserve"> Clinical efficacy of medical hydrology: an umbrella review. Int J Biometeorol. 2021</w:t>
      </w:r>
      <w:proofErr w:type="gramStart"/>
      <w:r w:rsidRPr="00B11DF3">
        <w:rPr>
          <w:lang w:val="en-US" w:eastAsia="bg-BG"/>
        </w:rPr>
        <w:t>;</w:t>
      </w:r>
      <w:proofErr w:type="gramEnd"/>
      <w:r w:rsidR="001F2F6D">
        <w:rPr>
          <w:lang w:val="en-US" w:eastAsia="bg-BG"/>
        </w:rPr>
        <w:t xml:space="preserve"> </w:t>
      </w:r>
      <w:r w:rsidRPr="00B11DF3">
        <w:rPr>
          <w:lang w:val="en-US" w:eastAsia="bg-BG"/>
        </w:rPr>
        <w:t>65</w:t>
      </w:r>
      <w:r w:rsidR="001F2F6D">
        <w:rPr>
          <w:lang w:val="en-US" w:eastAsia="bg-BG"/>
        </w:rPr>
        <w:t xml:space="preserve"> </w:t>
      </w:r>
      <w:r w:rsidRPr="00B11DF3">
        <w:rPr>
          <w:lang w:val="en-US" w:eastAsia="bg-BG"/>
        </w:rPr>
        <w:t>(10):</w:t>
      </w:r>
      <w:r w:rsidR="001F2F6D">
        <w:rPr>
          <w:lang w:val="en-US" w:eastAsia="bg-BG"/>
        </w:rPr>
        <w:t xml:space="preserve"> </w:t>
      </w:r>
      <w:r w:rsidRPr="00B11DF3">
        <w:rPr>
          <w:lang w:val="en-US" w:eastAsia="bg-BG"/>
        </w:rPr>
        <w:t>1597</w:t>
      </w:r>
      <w:r w:rsidRPr="008611DB">
        <w:rPr>
          <w:lang w:val="en-US"/>
        </w:rPr>
        <w:t>–</w:t>
      </w:r>
      <w:r w:rsidRPr="00B11DF3">
        <w:rPr>
          <w:lang w:val="en-US" w:eastAsia="bg-BG"/>
        </w:rPr>
        <w:t>1614.</w:t>
      </w:r>
    </w:p>
    <w:p w:rsidR="00847024" w:rsidRPr="00F53D64" w:rsidRDefault="00847024" w:rsidP="003347B9">
      <w:pPr>
        <w:pStyle w:val="afe"/>
        <w:numPr>
          <w:ilvl w:val="0"/>
          <w:numId w:val="20"/>
        </w:numPr>
        <w:ind w:left="0" w:firstLine="567"/>
        <w:rPr>
          <w:lang w:val="en-US"/>
        </w:rPr>
      </w:pPr>
      <w:r w:rsidRPr="00F53D64">
        <w:t>Смирнов Л.Д., Безуглов В.А. Отдаленные результаты грязелечения больных хроническими дерматозами на курорте «Саки». Вестник дерматологии и венерологии. 1977; (7): 78–81.</w:t>
      </w:r>
    </w:p>
    <w:p w:rsidR="00847024" w:rsidRPr="00424689" w:rsidRDefault="00847024" w:rsidP="003347B9">
      <w:pPr>
        <w:pStyle w:val="afe"/>
        <w:numPr>
          <w:ilvl w:val="0"/>
          <w:numId w:val="20"/>
        </w:numPr>
        <w:ind w:left="0" w:firstLine="567"/>
        <w:rPr>
          <w:lang w:val="en-US"/>
        </w:rPr>
      </w:pPr>
      <w:r w:rsidRPr="00647C34">
        <w:rPr>
          <w:lang w:val="en-US"/>
        </w:rPr>
        <w:t>Snellman E</w:t>
      </w:r>
      <w:r>
        <w:rPr>
          <w:lang w:val="en-US"/>
        </w:rPr>
        <w:t>.</w:t>
      </w:r>
      <w:r w:rsidRPr="00647C34">
        <w:rPr>
          <w:lang w:val="en-US"/>
        </w:rPr>
        <w:t>, Aromaa A</w:t>
      </w:r>
      <w:r>
        <w:rPr>
          <w:lang w:val="en-US"/>
        </w:rPr>
        <w:t>.</w:t>
      </w:r>
      <w:r w:rsidRPr="00647C34">
        <w:rPr>
          <w:lang w:val="en-US"/>
        </w:rPr>
        <w:t>, Jansén C</w:t>
      </w:r>
      <w:r>
        <w:rPr>
          <w:lang w:val="en-US"/>
        </w:rPr>
        <w:t>.</w:t>
      </w:r>
      <w:r w:rsidRPr="00647C34">
        <w:rPr>
          <w:lang w:val="en-US"/>
        </w:rPr>
        <w:t>T</w:t>
      </w:r>
      <w:r>
        <w:rPr>
          <w:lang w:val="en-US"/>
        </w:rPr>
        <w:t>.</w:t>
      </w:r>
      <w:r w:rsidR="001F2F6D">
        <w:rPr>
          <w:lang w:val="en-US"/>
        </w:rPr>
        <w:t xml:space="preserve"> </w:t>
      </w:r>
      <w:r>
        <w:rPr>
          <w:lang w:val="en-US"/>
        </w:rPr>
        <w:t>et al</w:t>
      </w:r>
      <w:r w:rsidRPr="00647C34">
        <w:rPr>
          <w:lang w:val="en-US"/>
        </w:rPr>
        <w:t>. Supervised four-week heliotherapy alleviates the long-term course of psoriasis. Acta Derm Venereol. 1993</w:t>
      </w:r>
      <w:proofErr w:type="gramStart"/>
      <w:r w:rsidRPr="00647C34">
        <w:rPr>
          <w:lang w:val="en-US"/>
        </w:rPr>
        <w:t>;</w:t>
      </w:r>
      <w:proofErr w:type="gramEnd"/>
      <w:r w:rsidR="001F2F6D">
        <w:rPr>
          <w:lang w:val="en-US"/>
        </w:rPr>
        <w:t xml:space="preserve"> </w:t>
      </w:r>
      <w:r w:rsidRPr="00647C34">
        <w:rPr>
          <w:lang w:val="en-US"/>
        </w:rPr>
        <w:t>73</w:t>
      </w:r>
      <w:r w:rsidR="001F2F6D">
        <w:rPr>
          <w:lang w:val="en-US"/>
        </w:rPr>
        <w:t xml:space="preserve"> </w:t>
      </w:r>
      <w:r w:rsidRPr="00647C34">
        <w:rPr>
          <w:lang w:val="en-US"/>
        </w:rPr>
        <w:t>(5):</w:t>
      </w:r>
      <w:r w:rsidR="001F2F6D">
        <w:rPr>
          <w:lang w:val="en-US"/>
        </w:rPr>
        <w:t xml:space="preserve"> </w:t>
      </w:r>
      <w:r w:rsidRPr="00647C34">
        <w:rPr>
          <w:lang w:val="en-US"/>
        </w:rPr>
        <w:t>388</w:t>
      </w:r>
      <w:r w:rsidRPr="008611DB">
        <w:rPr>
          <w:lang w:val="en-US"/>
        </w:rPr>
        <w:t>–</w:t>
      </w:r>
      <w:r>
        <w:rPr>
          <w:lang w:val="en-US"/>
        </w:rPr>
        <w:t>3</w:t>
      </w:r>
      <w:r w:rsidRPr="00647C34">
        <w:rPr>
          <w:lang w:val="en-US"/>
        </w:rPr>
        <w:t>92.</w:t>
      </w:r>
    </w:p>
    <w:p w:rsidR="00847024" w:rsidRPr="00ED3240" w:rsidRDefault="00847024" w:rsidP="003347B9">
      <w:pPr>
        <w:pStyle w:val="afe"/>
        <w:numPr>
          <w:ilvl w:val="0"/>
          <w:numId w:val="20"/>
        </w:numPr>
        <w:ind w:left="0" w:firstLine="567"/>
        <w:rPr>
          <w:rStyle w:val="docsum-journal-citation"/>
          <w:lang w:val="en-US"/>
        </w:rPr>
      </w:pPr>
      <w:r w:rsidRPr="00B11DF3">
        <w:rPr>
          <w:rStyle w:val="docsum-authors"/>
          <w:lang w:val="en-US"/>
        </w:rPr>
        <w:lastRenderedPageBreak/>
        <w:t>Snellman E</w:t>
      </w:r>
      <w:r>
        <w:rPr>
          <w:rStyle w:val="docsum-authors"/>
          <w:lang w:val="en-US"/>
        </w:rPr>
        <w:t>.</w:t>
      </w:r>
      <w:r w:rsidRPr="00B11DF3">
        <w:rPr>
          <w:rStyle w:val="docsum-authors"/>
          <w:lang w:val="en-US"/>
        </w:rPr>
        <w:t>, Maljanen T</w:t>
      </w:r>
      <w:r>
        <w:rPr>
          <w:rStyle w:val="docsum-authors"/>
          <w:lang w:val="en-US"/>
        </w:rPr>
        <w:t>.</w:t>
      </w:r>
      <w:r w:rsidRPr="00B11DF3">
        <w:rPr>
          <w:rStyle w:val="docsum-authors"/>
          <w:lang w:val="en-US"/>
        </w:rPr>
        <w:t>, Aromaa A</w:t>
      </w:r>
      <w:r>
        <w:rPr>
          <w:rStyle w:val="docsum-authors"/>
          <w:lang w:val="en-US"/>
        </w:rPr>
        <w:t>.et al</w:t>
      </w:r>
      <w:r w:rsidRPr="00B11DF3">
        <w:rPr>
          <w:rStyle w:val="docsum-authors"/>
          <w:lang w:val="en-US"/>
        </w:rPr>
        <w:t>.</w:t>
      </w:r>
      <w:r w:rsidRPr="00424689">
        <w:rPr>
          <w:lang w:val="en-US"/>
        </w:rPr>
        <w:t xml:space="preserve">Effect of </w:t>
      </w:r>
      <w:r w:rsidRPr="00424689">
        <w:rPr>
          <w:bCs/>
          <w:lang w:val="en-US"/>
        </w:rPr>
        <w:t>heliotherapy</w:t>
      </w:r>
      <w:r w:rsidRPr="00424689">
        <w:rPr>
          <w:lang w:val="en-US"/>
        </w:rPr>
        <w:t xml:space="preserve"> on the cost of </w:t>
      </w:r>
      <w:r w:rsidRPr="00424689">
        <w:rPr>
          <w:bCs/>
          <w:lang w:val="en-US"/>
        </w:rPr>
        <w:t>psoriasis</w:t>
      </w:r>
      <w:r w:rsidRPr="00424689">
        <w:rPr>
          <w:lang w:val="en-US"/>
        </w:rPr>
        <w:t xml:space="preserve">. </w:t>
      </w:r>
      <w:r w:rsidRPr="00B11DF3">
        <w:rPr>
          <w:rStyle w:val="docsum-journal-citation"/>
          <w:lang w:val="en-US"/>
        </w:rPr>
        <w:t>Br J Dermatol. 1998</w:t>
      </w:r>
      <w:proofErr w:type="gramStart"/>
      <w:r w:rsidRPr="00B11DF3">
        <w:rPr>
          <w:rStyle w:val="docsum-journal-citation"/>
          <w:lang w:val="en-US"/>
        </w:rPr>
        <w:t>;</w:t>
      </w:r>
      <w:proofErr w:type="gramEnd"/>
      <w:r w:rsidR="001F2F6D">
        <w:rPr>
          <w:rStyle w:val="docsum-journal-citation"/>
          <w:lang w:val="en-US"/>
        </w:rPr>
        <w:t xml:space="preserve"> </w:t>
      </w:r>
      <w:r w:rsidRPr="00B11DF3">
        <w:rPr>
          <w:rStyle w:val="docsum-journal-citation"/>
          <w:lang w:val="en-US"/>
        </w:rPr>
        <w:t>138</w:t>
      </w:r>
      <w:r w:rsidR="001F2F6D">
        <w:rPr>
          <w:rStyle w:val="docsum-journal-citation"/>
          <w:lang w:val="en-US"/>
        </w:rPr>
        <w:t xml:space="preserve"> </w:t>
      </w:r>
      <w:r w:rsidRPr="00B11DF3">
        <w:rPr>
          <w:rStyle w:val="docsum-journal-citation"/>
          <w:lang w:val="en-US"/>
        </w:rPr>
        <w:t>(2):</w:t>
      </w:r>
      <w:r w:rsidR="001F2F6D">
        <w:rPr>
          <w:rStyle w:val="docsum-journal-citation"/>
          <w:lang w:val="en-US"/>
        </w:rPr>
        <w:t xml:space="preserve"> </w:t>
      </w:r>
      <w:r w:rsidRPr="00B11DF3">
        <w:rPr>
          <w:rStyle w:val="docsum-journal-citation"/>
          <w:lang w:val="en-US"/>
        </w:rPr>
        <w:t>288</w:t>
      </w:r>
      <w:r w:rsidRPr="008611DB">
        <w:rPr>
          <w:lang w:val="en-US"/>
        </w:rPr>
        <w:t>–</w:t>
      </w:r>
      <w:r>
        <w:rPr>
          <w:rStyle w:val="docsum-journal-citation"/>
          <w:lang w:val="en-US"/>
        </w:rPr>
        <w:t>2</w:t>
      </w:r>
      <w:r w:rsidRPr="00B11DF3">
        <w:rPr>
          <w:rStyle w:val="docsum-journal-citation"/>
          <w:lang w:val="en-US"/>
        </w:rPr>
        <w:t>92.</w:t>
      </w:r>
    </w:p>
    <w:p w:rsidR="00847024" w:rsidRPr="00ED3240" w:rsidRDefault="00847024" w:rsidP="003347B9">
      <w:pPr>
        <w:pStyle w:val="afe"/>
        <w:numPr>
          <w:ilvl w:val="0"/>
          <w:numId w:val="20"/>
        </w:numPr>
        <w:ind w:left="0" w:firstLine="567"/>
        <w:rPr>
          <w:rStyle w:val="docsum-journal-citation"/>
          <w:lang w:val="en-US"/>
        </w:rPr>
      </w:pPr>
      <w:r w:rsidRPr="00B11DF3">
        <w:rPr>
          <w:rStyle w:val="docsum-authors"/>
          <w:szCs w:val="24"/>
          <w:lang w:val="en-US"/>
        </w:rPr>
        <w:t>Snellman E</w:t>
      </w:r>
      <w:r>
        <w:rPr>
          <w:rStyle w:val="docsum-authors"/>
          <w:szCs w:val="24"/>
          <w:lang w:val="en-US"/>
        </w:rPr>
        <w:t>.</w:t>
      </w:r>
      <w:r w:rsidRPr="00B11DF3">
        <w:rPr>
          <w:rStyle w:val="docsum-authors"/>
          <w:szCs w:val="24"/>
          <w:lang w:val="en-US"/>
        </w:rPr>
        <w:t>, Lauharanta J</w:t>
      </w:r>
      <w:r>
        <w:rPr>
          <w:rStyle w:val="docsum-authors"/>
          <w:szCs w:val="24"/>
          <w:lang w:val="en-US"/>
        </w:rPr>
        <w:t>.</w:t>
      </w:r>
      <w:r w:rsidRPr="00B11DF3">
        <w:rPr>
          <w:rStyle w:val="docsum-authors"/>
          <w:szCs w:val="24"/>
          <w:lang w:val="en-US"/>
        </w:rPr>
        <w:t>, Reunanen A</w:t>
      </w:r>
      <w:r>
        <w:rPr>
          <w:rStyle w:val="docsum-authors"/>
          <w:szCs w:val="24"/>
          <w:lang w:val="en-US"/>
        </w:rPr>
        <w:t>.</w:t>
      </w:r>
      <w:r w:rsidR="001F2F6D">
        <w:rPr>
          <w:rStyle w:val="docsum-authors"/>
          <w:szCs w:val="24"/>
          <w:lang w:val="en-US"/>
        </w:rPr>
        <w:t xml:space="preserve"> </w:t>
      </w:r>
      <w:r>
        <w:rPr>
          <w:rStyle w:val="docsum-authors"/>
          <w:szCs w:val="24"/>
          <w:lang w:val="en-US"/>
        </w:rPr>
        <w:t>et al</w:t>
      </w:r>
      <w:r w:rsidRPr="00B11DF3">
        <w:rPr>
          <w:rStyle w:val="docsum-authors"/>
          <w:szCs w:val="24"/>
          <w:lang w:val="en-US"/>
        </w:rPr>
        <w:t>.</w:t>
      </w:r>
      <w:r w:rsidR="001F2F6D">
        <w:rPr>
          <w:rStyle w:val="docsum-authors"/>
          <w:szCs w:val="24"/>
          <w:lang w:val="en-US"/>
        </w:rPr>
        <w:t xml:space="preserve"> </w:t>
      </w:r>
      <w:r w:rsidRPr="00D554EC">
        <w:rPr>
          <w:szCs w:val="24"/>
          <w:lang w:val="en-US"/>
        </w:rPr>
        <w:t xml:space="preserve">Effect of </w:t>
      </w:r>
      <w:r w:rsidRPr="00D554EC">
        <w:rPr>
          <w:bCs/>
          <w:szCs w:val="24"/>
          <w:lang w:val="en-US"/>
        </w:rPr>
        <w:t>heliotherapy</w:t>
      </w:r>
      <w:r w:rsidRPr="00D554EC">
        <w:rPr>
          <w:szCs w:val="24"/>
          <w:lang w:val="en-US"/>
        </w:rPr>
        <w:t xml:space="preserve"> on skin and joint symptoms in </w:t>
      </w:r>
      <w:r w:rsidRPr="00D554EC">
        <w:rPr>
          <w:bCs/>
          <w:szCs w:val="24"/>
          <w:lang w:val="en-US"/>
        </w:rPr>
        <w:t>psoriasis</w:t>
      </w:r>
      <w:r w:rsidRPr="00D554EC">
        <w:rPr>
          <w:szCs w:val="24"/>
          <w:lang w:val="en-US"/>
        </w:rPr>
        <w:t xml:space="preserve">: a 6-month follow-up study. </w:t>
      </w:r>
      <w:r w:rsidRPr="00B11DF3">
        <w:rPr>
          <w:rStyle w:val="docsum-journal-citation"/>
          <w:szCs w:val="24"/>
          <w:lang w:val="en-US"/>
        </w:rPr>
        <w:t>Br J Dermatol. 1993</w:t>
      </w:r>
      <w:proofErr w:type="gramStart"/>
      <w:r w:rsidRPr="00B11DF3">
        <w:rPr>
          <w:rStyle w:val="docsum-journal-citation"/>
          <w:szCs w:val="24"/>
          <w:lang w:val="en-US"/>
        </w:rPr>
        <w:t>;</w:t>
      </w:r>
      <w:proofErr w:type="gramEnd"/>
      <w:r w:rsidR="001F2F6D">
        <w:rPr>
          <w:rStyle w:val="docsum-journal-citation"/>
          <w:szCs w:val="24"/>
          <w:lang w:val="en-US"/>
        </w:rPr>
        <w:t xml:space="preserve"> </w:t>
      </w:r>
      <w:r w:rsidRPr="00B11DF3">
        <w:rPr>
          <w:rStyle w:val="docsum-journal-citation"/>
          <w:szCs w:val="24"/>
          <w:lang w:val="en-US"/>
        </w:rPr>
        <w:t>128</w:t>
      </w:r>
      <w:r w:rsidR="001F2F6D">
        <w:rPr>
          <w:rStyle w:val="docsum-journal-citation"/>
          <w:szCs w:val="24"/>
          <w:lang w:val="en-US"/>
        </w:rPr>
        <w:t xml:space="preserve"> </w:t>
      </w:r>
      <w:r w:rsidRPr="00B11DF3">
        <w:rPr>
          <w:rStyle w:val="docsum-journal-citation"/>
          <w:szCs w:val="24"/>
          <w:lang w:val="en-US"/>
        </w:rPr>
        <w:t>(2):</w:t>
      </w:r>
      <w:r w:rsidR="001F2F6D">
        <w:rPr>
          <w:rStyle w:val="docsum-journal-citation"/>
          <w:szCs w:val="24"/>
          <w:lang w:val="en-US"/>
        </w:rPr>
        <w:t xml:space="preserve"> </w:t>
      </w:r>
      <w:r w:rsidRPr="00B11DF3">
        <w:rPr>
          <w:rStyle w:val="docsum-journal-citation"/>
          <w:szCs w:val="24"/>
          <w:lang w:val="en-US"/>
        </w:rPr>
        <w:t>172</w:t>
      </w:r>
      <w:r w:rsidRPr="008611DB">
        <w:rPr>
          <w:szCs w:val="24"/>
          <w:lang w:val="en-US"/>
        </w:rPr>
        <w:t>–</w:t>
      </w:r>
      <w:r>
        <w:rPr>
          <w:rStyle w:val="docsum-journal-citation"/>
          <w:lang w:val="en-US"/>
        </w:rPr>
        <w:t>17</w:t>
      </w:r>
      <w:r w:rsidRPr="00B11DF3">
        <w:rPr>
          <w:rStyle w:val="docsum-journal-citation"/>
          <w:szCs w:val="24"/>
          <w:lang w:val="en-US"/>
        </w:rPr>
        <w:t>7.</w:t>
      </w:r>
    </w:p>
    <w:p w:rsidR="00847024" w:rsidRPr="00ED3240" w:rsidRDefault="00847024" w:rsidP="003347B9">
      <w:pPr>
        <w:pStyle w:val="afe"/>
        <w:numPr>
          <w:ilvl w:val="0"/>
          <w:numId w:val="20"/>
        </w:numPr>
        <w:ind w:left="0" w:firstLine="567"/>
        <w:rPr>
          <w:lang w:val="en-US"/>
        </w:rPr>
      </w:pPr>
      <w:r w:rsidRPr="00D554EC">
        <w:rPr>
          <w:szCs w:val="24"/>
          <w:lang w:val="en-US"/>
        </w:rPr>
        <w:t>Krzyścin J</w:t>
      </w:r>
      <w:r>
        <w:rPr>
          <w:szCs w:val="24"/>
          <w:lang w:val="en-US"/>
        </w:rPr>
        <w:t>.</w:t>
      </w:r>
      <w:r w:rsidRPr="00D554EC">
        <w:rPr>
          <w:szCs w:val="24"/>
          <w:lang w:val="en-US"/>
        </w:rPr>
        <w:t>W</w:t>
      </w:r>
      <w:r>
        <w:rPr>
          <w:szCs w:val="24"/>
          <w:lang w:val="en-US"/>
        </w:rPr>
        <w:t>.</w:t>
      </w:r>
      <w:r w:rsidRPr="00D554EC">
        <w:rPr>
          <w:szCs w:val="24"/>
          <w:lang w:val="en-US"/>
        </w:rPr>
        <w:t>, Jarosławski J</w:t>
      </w:r>
      <w:r>
        <w:rPr>
          <w:szCs w:val="24"/>
          <w:lang w:val="en-US"/>
        </w:rPr>
        <w:t>.</w:t>
      </w:r>
      <w:r w:rsidRPr="00D554EC">
        <w:rPr>
          <w:szCs w:val="24"/>
          <w:lang w:val="en-US"/>
        </w:rPr>
        <w:t xml:space="preserve">, Rajewska-Więch B. </w:t>
      </w:r>
      <w:r>
        <w:rPr>
          <w:szCs w:val="24"/>
          <w:lang w:val="en-US"/>
        </w:rPr>
        <w:t xml:space="preserve">et al. </w:t>
      </w:r>
      <w:r w:rsidRPr="00D554EC">
        <w:rPr>
          <w:szCs w:val="24"/>
          <w:lang w:val="en-US"/>
        </w:rPr>
        <w:t>Effectiveness of heliotherapy for psoriasis clearance in low and mid-latitudinal regions: a theoretical approach. J Photochem Photobiol B. 2012;</w:t>
      </w:r>
      <w:r w:rsidR="001F2F6D">
        <w:rPr>
          <w:szCs w:val="24"/>
          <w:lang w:val="en-US"/>
        </w:rPr>
        <w:t xml:space="preserve"> </w:t>
      </w:r>
      <w:r w:rsidRPr="00D554EC">
        <w:rPr>
          <w:szCs w:val="24"/>
          <w:lang w:val="en-US"/>
        </w:rPr>
        <w:t>115:</w:t>
      </w:r>
      <w:r w:rsidR="001F2F6D">
        <w:rPr>
          <w:szCs w:val="24"/>
          <w:lang w:val="en-US"/>
        </w:rPr>
        <w:t xml:space="preserve"> </w:t>
      </w:r>
      <w:r w:rsidRPr="00D554EC">
        <w:rPr>
          <w:szCs w:val="24"/>
          <w:lang w:val="en-US"/>
        </w:rPr>
        <w:t>35</w:t>
      </w:r>
      <w:r w:rsidRPr="008611DB">
        <w:rPr>
          <w:szCs w:val="24"/>
          <w:lang w:val="en-US"/>
        </w:rPr>
        <w:t>–</w:t>
      </w:r>
      <w:r w:rsidRPr="00D554EC">
        <w:rPr>
          <w:szCs w:val="24"/>
          <w:lang w:val="en-US"/>
        </w:rPr>
        <w:t>41.</w:t>
      </w:r>
    </w:p>
    <w:p w:rsidR="00847024" w:rsidRPr="00ED3240" w:rsidRDefault="00847024" w:rsidP="003347B9">
      <w:pPr>
        <w:pStyle w:val="afe"/>
        <w:numPr>
          <w:ilvl w:val="0"/>
          <w:numId w:val="20"/>
        </w:numPr>
        <w:ind w:left="0" w:firstLine="567"/>
        <w:rPr>
          <w:rStyle w:val="docsum-journal-citation"/>
          <w:lang w:val="en-US"/>
        </w:rPr>
      </w:pPr>
      <w:r w:rsidRPr="00B11DF3">
        <w:rPr>
          <w:rStyle w:val="docsum-authors"/>
          <w:szCs w:val="24"/>
          <w:lang w:val="en-US"/>
        </w:rPr>
        <w:t>Karppinen T</w:t>
      </w:r>
      <w:r>
        <w:rPr>
          <w:rStyle w:val="docsum-authors"/>
          <w:szCs w:val="24"/>
          <w:lang w:val="en-US"/>
        </w:rPr>
        <w:t>.</w:t>
      </w:r>
      <w:r w:rsidRPr="00B11DF3">
        <w:rPr>
          <w:rStyle w:val="docsum-authors"/>
          <w:szCs w:val="24"/>
          <w:lang w:val="en-US"/>
        </w:rPr>
        <w:t>, Laine J</w:t>
      </w:r>
      <w:r>
        <w:rPr>
          <w:rStyle w:val="docsum-authors"/>
          <w:szCs w:val="24"/>
          <w:lang w:val="en-US"/>
        </w:rPr>
        <w:t>.</w:t>
      </w:r>
      <w:r w:rsidRPr="00B11DF3">
        <w:rPr>
          <w:rStyle w:val="docsum-authors"/>
          <w:szCs w:val="24"/>
          <w:lang w:val="en-US"/>
        </w:rPr>
        <w:t>P</w:t>
      </w:r>
      <w:r>
        <w:rPr>
          <w:rStyle w:val="docsum-authors"/>
          <w:szCs w:val="24"/>
          <w:lang w:val="en-US"/>
        </w:rPr>
        <w:t>.</w:t>
      </w:r>
      <w:r w:rsidRPr="00B11DF3">
        <w:rPr>
          <w:rStyle w:val="docsum-authors"/>
          <w:szCs w:val="24"/>
          <w:lang w:val="en-US"/>
        </w:rPr>
        <w:t>, Kautiainen H</w:t>
      </w:r>
      <w:r>
        <w:rPr>
          <w:rStyle w:val="docsum-authors"/>
          <w:szCs w:val="24"/>
          <w:lang w:val="en-US"/>
        </w:rPr>
        <w:t>.et al</w:t>
      </w:r>
      <w:r w:rsidRPr="00B11DF3">
        <w:rPr>
          <w:rStyle w:val="docsum-authors"/>
          <w:szCs w:val="24"/>
          <w:lang w:val="en-US"/>
        </w:rPr>
        <w:t>.</w:t>
      </w:r>
      <w:r w:rsidR="001F2F6D">
        <w:rPr>
          <w:rStyle w:val="docsum-authors"/>
          <w:szCs w:val="24"/>
          <w:lang w:val="en-US"/>
        </w:rPr>
        <w:t xml:space="preserve"> </w:t>
      </w:r>
      <w:r w:rsidRPr="00D554EC">
        <w:rPr>
          <w:szCs w:val="24"/>
          <w:lang w:val="en-US"/>
        </w:rPr>
        <w:t xml:space="preserve">Empowering </w:t>
      </w:r>
      <w:r>
        <w:rPr>
          <w:bCs/>
          <w:szCs w:val="24"/>
          <w:lang w:val="en-US"/>
        </w:rPr>
        <w:t>h</w:t>
      </w:r>
      <w:r w:rsidRPr="00D554EC">
        <w:rPr>
          <w:bCs/>
          <w:szCs w:val="24"/>
          <w:lang w:val="en-US"/>
        </w:rPr>
        <w:t>eliotherapy</w:t>
      </w:r>
      <w:r w:rsidRPr="00D554EC">
        <w:rPr>
          <w:szCs w:val="24"/>
          <w:lang w:val="en-US"/>
        </w:rPr>
        <w:t xml:space="preserve"> in </w:t>
      </w:r>
      <w:r>
        <w:rPr>
          <w:bCs/>
          <w:szCs w:val="24"/>
          <w:lang w:val="en-US"/>
        </w:rPr>
        <w:t>p</w:t>
      </w:r>
      <w:r w:rsidRPr="00D554EC">
        <w:rPr>
          <w:bCs/>
          <w:szCs w:val="24"/>
          <w:lang w:val="en-US"/>
        </w:rPr>
        <w:t>soriasis</w:t>
      </w:r>
      <w:r w:rsidRPr="00D554EC">
        <w:rPr>
          <w:szCs w:val="24"/>
          <w:lang w:val="en-US"/>
        </w:rPr>
        <w:t xml:space="preserve"> and </w:t>
      </w:r>
      <w:r>
        <w:rPr>
          <w:szCs w:val="24"/>
          <w:lang w:val="en-US"/>
        </w:rPr>
        <w:t>a</w:t>
      </w:r>
      <w:r w:rsidRPr="00D554EC">
        <w:rPr>
          <w:szCs w:val="24"/>
          <w:lang w:val="en-US"/>
        </w:rPr>
        <w:t xml:space="preserve">topic </w:t>
      </w:r>
      <w:r>
        <w:rPr>
          <w:szCs w:val="24"/>
          <w:lang w:val="en-US"/>
        </w:rPr>
        <w:t>d</w:t>
      </w:r>
      <w:r w:rsidRPr="00D554EC">
        <w:rPr>
          <w:szCs w:val="24"/>
          <w:lang w:val="en-US"/>
        </w:rPr>
        <w:t xml:space="preserve">ermatitis: An </w:t>
      </w:r>
      <w:r>
        <w:rPr>
          <w:szCs w:val="24"/>
          <w:lang w:val="en-US"/>
        </w:rPr>
        <w:t>o</w:t>
      </w:r>
      <w:r w:rsidRPr="00D554EC">
        <w:rPr>
          <w:szCs w:val="24"/>
          <w:lang w:val="en-US"/>
        </w:rPr>
        <w:t xml:space="preserve">bservational </w:t>
      </w:r>
      <w:r>
        <w:rPr>
          <w:szCs w:val="24"/>
          <w:lang w:val="en-US"/>
        </w:rPr>
        <w:t>s</w:t>
      </w:r>
      <w:r w:rsidRPr="00D554EC">
        <w:rPr>
          <w:szCs w:val="24"/>
          <w:lang w:val="en-US"/>
        </w:rPr>
        <w:t xml:space="preserve">tudy of 186 </w:t>
      </w:r>
      <w:r>
        <w:rPr>
          <w:szCs w:val="24"/>
          <w:lang w:val="en-US"/>
        </w:rPr>
        <w:t>s</w:t>
      </w:r>
      <w:r w:rsidRPr="00D554EC">
        <w:rPr>
          <w:szCs w:val="24"/>
          <w:lang w:val="en-US"/>
        </w:rPr>
        <w:t xml:space="preserve">ubjects. </w:t>
      </w:r>
      <w:r w:rsidRPr="00B11DF3">
        <w:rPr>
          <w:rStyle w:val="docsum-journal-citation"/>
          <w:szCs w:val="24"/>
          <w:lang w:val="en-US"/>
        </w:rPr>
        <w:t>Acta Derm Venereol. 2017</w:t>
      </w:r>
      <w:proofErr w:type="gramStart"/>
      <w:r w:rsidRPr="00B11DF3">
        <w:rPr>
          <w:rStyle w:val="docsum-journal-citation"/>
          <w:szCs w:val="24"/>
          <w:lang w:val="en-US"/>
        </w:rPr>
        <w:t>;</w:t>
      </w:r>
      <w:proofErr w:type="gramEnd"/>
      <w:r w:rsidR="001F2F6D">
        <w:rPr>
          <w:rStyle w:val="docsum-journal-citation"/>
          <w:szCs w:val="24"/>
          <w:lang w:val="en-US"/>
        </w:rPr>
        <w:t xml:space="preserve"> </w:t>
      </w:r>
      <w:r w:rsidRPr="00B11DF3">
        <w:rPr>
          <w:rStyle w:val="docsum-journal-citation"/>
          <w:szCs w:val="24"/>
          <w:lang w:val="en-US"/>
        </w:rPr>
        <w:t>97</w:t>
      </w:r>
      <w:r w:rsidR="001F2F6D">
        <w:rPr>
          <w:rStyle w:val="docsum-journal-citation"/>
          <w:szCs w:val="24"/>
          <w:lang w:val="en-US"/>
        </w:rPr>
        <w:t xml:space="preserve"> </w:t>
      </w:r>
      <w:r w:rsidRPr="00B11DF3">
        <w:rPr>
          <w:rStyle w:val="docsum-journal-citation"/>
          <w:szCs w:val="24"/>
          <w:lang w:val="en-US"/>
        </w:rPr>
        <w:t>(2):</w:t>
      </w:r>
      <w:r w:rsidR="001F2F6D">
        <w:rPr>
          <w:rStyle w:val="docsum-journal-citation"/>
          <w:szCs w:val="24"/>
          <w:lang w:val="en-US"/>
        </w:rPr>
        <w:t xml:space="preserve"> </w:t>
      </w:r>
      <w:r w:rsidRPr="00B11DF3">
        <w:rPr>
          <w:rStyle w:val="docsum-journal-citation"/>
          <w:szCs w:val="24"/>
          <w:lang w:val="en-US"/>
        </w:rPr>
        <w:t>255</w:t>
      </w:r>
      <w:r w:rsidRPr="008611DB">
        <w:rPr>
          <w:szCs w:val="24"/>
          <w:lang w:val="en-US"/>
        </w:rPr>
        <w:t>–</w:t>
      </w:r>
      <w:r w:rsidRPr="00B11DF3">
        <w:rPr>
          <w:rStyle w:val="docsum-journal-citation"/>
          <w:szCs w:val="24"/>
          <w:lang w:val="en-US"/>
        </w:rPr>
        <w:t>257.</w:t>
      </w:r>
    </w:p>
    <w:p w:rsidR="00847024" w:rsidRPr="00ED3240" w:rsidRDefault="00847024" w:rsidP="003347B9">
      <w:pPr>
        <w:pStyle w:val="afe"/>
        <w:numPr>
          <w:ilvl w:val="0"/>
          <w:numId w:val="20"/>
        </w:numPr>
        <w:ind w:left="0" w:firstLine="567"/>
        <w:rPr>
          <w:lang w:val="en-US"/>
        </w:rPr>
      </w:pPr>
      <w:r w:rsidRPr="00FD47C1">
        <w:rPr>
          <w:szCs w:val="24"/>
          <w:lang w:val="en-US"/>
        </w:rPr>
        <w:t>Ben-Amitai D, David M.</w:t>
      </w:r>
      <w:r w:rsidR="001F2F6D">
        <w:rPr>
          <w:szCs w:val="24"/>
          <w:lang w:val="en-US"/>
        </w:rPr>
        <w:t xml:space="preserve"> </w:t>
      </w:r>
      <w:r w:rsidRPr="00FD47C1">
        <w:rPr>
          <w:bCs/>
          <w:szCs w:val="24"/>
          <w:lang w:val="en-US"/>
        </w:rPr>
        <w:t>Climatotherapy</w:t>
      </w:r>
      <w:r w:rsidRPr="00FD47C1">
        <w:rPr>
          <w:szCs w:val="24"/>
          <w:lang w:val="en-US"/>
        </w:rPr>
        <w:t xml:space="preserve"> at the </w:t>
      </w:r>
      <w:proofErr w:type="gramStart"/>
      <w:r w:rsidRPr="00FD47C1">
        <w:rPr>
          <w:szCs w:val="24"/>
          <w:lang w:val="en-US"/>
        </w:rPr>
        <w:t>dead sea</w:t>
      </w:r>
      <w:proofErr w:type="gramEnd"/>
      <w:r w:rsidRPr="00FD47C1">
        <w:rPr>
          <w:szCs w:val="24"/>
          <w:lang w:val="en-US"/>
        </w:rPr>
        <w:t xml:space="preserve"> for pediatric-onset </w:t>
      </w:r>
      <w:r w:rsidRPr="00FD47C1">
        <w:rPr>
          <w:bCs/>
          <w:szCs w:val="24"/>
          <w:lang w:val="en-US"/>
        </w:rPr>
        <w:t>psoriasis</w:t>
      </w:r>
      <w:r w:rsidRPr="00FD47C1">
        <w:rPr>
          <w:szCs w:val="24"/>
          <w:lang w:val="en-US"/>
        </w:rPr>
        <w:t xml:space="preserve"> vulgaris. Pediatr Dermatol. 2009</w:t>
      </w:r>
      <w:proofErr w:type="gramStart"/>
      <w:r w:rsidRPr="00FD47C1">
        <w:rPr>
          <w:szCs w:val="24"/>
          <w:lang w:val="en-US"/>
        </w:rPr>
        <w:t>;</w:t>
      </w:r>
      <w:proofErr w:type="gramEnd"/>
      <w:r w:rsidR="001F2F6D">
        <w:rPr>
          <w:szCs w:val="24"/>
          <w:lang w:val="en-US"/>
        </w:rPr>
        <w:t xml:space="preserve"> </w:t>
      </w:r>
      <w:r w:rsidRPr="00FD47C1">
        <w:rPr>
          <w:szCs w:val="24"/>
          <w:lang w:val="en-US"/>
        </w:rPr>
        <w:t>26</w:t>
      </w:r>
      <w:r w:rsidR="001F2F6D">
        <w:rPr>
          <w:szCs w:val="24"/>
          <w:lang w:val="en-US"/>
        </w:rPr>
        <w:t xml:space="preserve"> </w:t>
      </w:r>
      <w:r w:rsidRPr="00FD47C1">
        <w:rPr>
          <w:szCs w:val="24"/>
          <w:lang w:val="en-US"/>
        </w:rPr>
        <w:t>(1):</w:t>
      </w:r>
      <w:r w:rsidR="001F2F6D">
        <w:rPr>
          <w:szCs w:val="24"/>
          <w:lang w:val="en-US"/>
        </w:rPr>
        <w:t xml:space="preserve"> </w:t>
      </w:r>
      <w:r w:rsidRPr="00FD47C1">
        <w:rPr>
          <w:szCs w:val="24"/>
          <w:lang w:val="en-US"/>
        </w:rPr>
        <w:t>103</w:t>
      </w:r>
      <w:r w:rsidRPr="008611DB">
        <w:rPr>
          <w:szCs w:val="24"/>
          <w:lang w:val="en-US"/>
        </w:rPr>
        <w:t>–</w:t>
      </w:r>
      <w:r>
        <w:rPr>
          <w:szCs w:val="24"/>
          <w:lang w:val="en-US"/>
        </w:rPr>
        <w:t>10</w:t>
      </w:r>
      <w:r w:rsidRPr="00FD47C1">
        <w:rPr>
          <w:szCs w:val="24"/>
          <w:lang w:val="en-US"/>
        </w:rPr>
        <w:t>4.</w:t>
      </w:r>
    </w:p>
    <w:p w:rsidR="00847024" w:rsidRPr="00E7349C" w:rsidRDefault="00847024" w:rsidP="003347B9">
      <w:pPr>
        <w:pStyle w:val="afe"/>
        <w:numPr>
          <w:ilvl w:val="0"/>
          <w:numId w:val="20"/>
        </w:numPr>
        <w:ind w:left="0" w:firstLine="567"/>
        <w:rPr>
          <w:lang w:val="en-US"/>
        </w:rPr>
      </w:pPr>
      <w:r w:rsidRPr="00B11DF3">
        <w:rPr>
          <w:rStyle w:val="docsum-authors"/>
          <w:szCs w:val="24"/>
          <w:lang w:val="en-US"/>
        </w:rPr>
        <w:t>Trøstrup H</w:t>
      </w:r>
      <w:r>
        <w:rPr>
          <w:rStyle w:val="docsum-authors"/>
          <w:szCs w:val="24"/>
          <w:lang w:val="en-US"/>
        </w:rPr>
        <w:t>.</w:t>
      </w:r>
      <w:r w:rsidRPr="00B11DF3">
        <w:rPr>
          <w:rStyle w:val="docsum-authors"/>
          <w:szCs w:val="24"/>
          <w:lang w:val="en-US"/>
        </w:rPr>
        <w:t>, Riis P</w:t>
      </w:r>
      <w:r>
        <w:rPr>
          <w:rStyle w:val="docsum-authors"/>
          <w:szCs w:val="24"/>
          <w:lang w:val="en-US"/>
        </w:rPr>
        <w:t>.</w:t>
      </w:r>
      <w:r w:rsidRPr="00B11DF3">
        <w:rPr>
          <w:rStyle w:val="docsum-authors"/>
          <w:szCs w:val="24"/>
          <w:lang w:val="en-US"/>
        </w:rPr>
        <w:t>T</w:t>
      </w:r>
      <w:r>
        <w:rPr>
          <w:rStyle w:val="docsum-authors"/>
          <w:szCs w:val="24"/>
          <w:lang w:val="en-US"/>
        </w:rPr>
        <w:t>.</w:t>
      </w:r>
      <w:r w:rsidRPr="00B11DF3">
        <w:rPr>
          <w:rStyle w:val="docsum-authors"/>
          <w:szCs w:val="24"/>
          <w:lang w:val="en-US"/>
        </w:rPr>
        <w:t>, He</w:t>
      </w:r>
      <w:r>
        <w:rPr>
          <w:rStyle w:val="docsum-authors"/>
          <w:szCs w:val="24"/>
          <w:lang w:val="en-US"/>
        </w:rPr>
        <w:t>idenheim M. et al</w:t>
      </w:r>
      <w:r w:rsidRPr="00B11DF3">
        <w:rPr>
          <w:rStyle w:val="docsum-authors"/>
          <w:szCs w:val="24"/>
          <w:lang w:val="en-US"/>
        </w:rPr>
        <w:t xml:space="preserve">. </w:t>
      </w:r>
      <w:r w:rsidRPr="00ED3240">
        <w:rPr>
          <w:lang w:val="en-US"/>
        </w:rPr>
        <w:t xml:space="preserve">Long-term evaluation of </w:t>
      </w:r>
      <w:r w:rsidRPr="00ED3240">
        <w:rPr>
          <w:bCs/>
          <w:lang w:val="en-US"/>
        </w:rPr>
        <w:t>climatotherapy</w:t>
      </w:r>
      <w:r w:rsidRPr="00ED3240">
        <w:rPr>
          <w:lang w:val="en-US"/>
        </w:rPr>
        <w:t xml:space="preserve"> for </w:t>
      </w:r>
      <w:r w:rsidRPr="00ED3240">
        <w:rPr>
          <w:bCs/>
          <w:lang w:val="en-US"/>
        </w:rPr>
        <w:t>psoriasis</w:t>
      </w:r>
      <w:r w:rsidRPr="00ED3240">
        <w:rPr>
          <w:lang w:val="en-US"/>
        </w:rPr>
        <w:t xml:space="preserve">. </w:t>
      </w:r>
      <w:r w:rsidRPr="00B11DF3">
        <w:rPr>
          <w:rStyle w:val="docsum-journal-citation"/>
          <w:szCs w:val="24"/>
          <w:lang w:val="en-US"/>
        </w:rPr>
        <w:t>Dermatol Ther. 2020</w:t>
      </w:r>
      <w:proofErr w:type="gramStart"/>
      <w:r w:rsidRPr="00B11DF3">
        <w:rPr>
          <w:rStyle w:val="docsum-journal-citation"/>
          <w:szCs w:val="24"/>
          <w:lang w:val="en-US"/>
        </w:rPr>
        <w:t>;</w:t>
      </w:r>
      <w:proofErr w:type="gramEnd"/>
      <w:r w:rsidR="001F2F6D">
        <w:rPr>
          <w:rStyle w:val="docsum-journal-citation"/>
          <w:szCs w:val="24"/>
          <w:lang w:val="en-US"/>
        </w:rPr>
        <w:t xml:space="preserve"> </w:t>
      </w:r>
      <w:r w:rsidRPr="00B11DF3">
        <w:rPr>
          <w:rStyle w:val="docsum-journal-citation"/>
          <w:szCs w:val="24"/>
          <w:lang w:val="en-US"/>
        </w:rPr>
        <w:t>33</w:t>
      </w:r>
      <w:r w:rsidR="001F2F6D">
        <w:rPr>
          <w:rStyle w:val="docsum-journal-citation"/>
          <w:szCs w:val="24"/>
          <w:lang w:val="en-US"/>
        </w:rPr>
        <w:t xml:space="preserve"> </w:t>
      </w:r>
      <w:r w:rsidRPr="00B11DF3">
        <w:rPr>
          <w:rStyle w:val="docsum-journal-citation"/>
          <w:szCs w:val="24"/>
          <w:lang w:val="en-US"/>
        </w:rPr>
        <w:t>(3):</w:t>
      </w:r>
      <w:r w:rsidR="001F2F6D">
        <w:rPr>
          <w:rStyle w:val="docsum-journal-citation"/>
          <w:szCs w:val="24"/>
          <w:lang w:val="en-US"/>
        </w:rPr>
        <w:t xml:space="preserve"> </w:t>
      </w:r>
      <w:r w:rsidRPr="00B11DF3">
        <w:rPr>
          <w:rStyle w:val="docsum-journal-citation"/>
          <w:szCs w:val="24"/>
          <w:lang w:val="en-US"/>
        </w:rPr>
        <w:t>e13432.</w:t>
      </w:r>
    </w:p>
    <w:p w:rsidR="00006144" w:rsidRPr="00006144" w:rsidRDefault="00847024" w:rsidP="003347B9">
      <w:pPr>
        <w:pStyle w:val="afe"/>
        <w:numPr>
          <w:ilvl w:val="0"/>
          <w:numId w:val="20"/>
        </w:numPr>
        <w:ind w:left="0" w:firstLine="567"/>
        <w:rPr>
          <w:rStyle w:val="affe"/>
          <w:color w:val="auto"/>
          <w:szCs w:val="20"/>
          <w:u w:val="none"/>
        </w:rPr>
      </w:pPr>
      <w:r w:rsidRPr="00847024">
        <w:rPr>
          <w:rStyle w:val="affe"/>
          <w:color w:val="000000"/>
          <w:u w:val="none"/>
        </w:rPr>
        <w:t>Антоньев А.А., Шеварова В.Н., Гребенников В.А., Ометов В.К. Врачебно-трудовая экспертиза и диспансеризация при дерматозах. Ростов-на-Дону: изд-во Ростовского ун-та, 1996; 240 с</w:t>
      </w:r>
      <w:r w:rsidR="00006144">
        <w:rPr>
          <w:rStyle w:val="affe"/>
          <w:color w:val="000000"/>
          <w:u w:val="none"/>
        </w:rPr>
        <w:t>.</w:t>
      </w:r>
    </w:p>
    <w:p w:rsidR="00006144" w:rsidRPr="00F94FB6" w:rsidRDefault="00006144" w:rsidP="003347B9">
      <w:pPr>
        <w:pStyle w:val="afe"/>
        <w:numPr>
          <w:ilvl w:val="0"/>
          <w:numId w:val="20"/>
        </w:numPr>
        <w:ind w:left="0" w:firstLine="426"/>
        <w:rPr>
          <w:rStyle w:val="affe"/>
          <w:color w:val="0D0D0D" w:themeColor="text1" w:themeTint="F2"/>
          <w:szCs w:val="20"/>
          <w:u w:val="none"/>
        </w:rPr>
      </w:pPr>
      <w:r w:rsidRPr="001925D2">
        <w:rPr>
          <w:lang w:val="en-US"/>
        </w:rPr>
        <w:t>Tha</w:t>
      </w:r>
      <w:r w:rsidRPr="003347B9">
        <w:rPr>
          <w:lang w:val="en-US"/>
        </w:rPr>
        <w:t>ç</w:t>
      </w:r>
      <w:r w:rsidRPr="001925D2">
        <w:rPr>
          <w:lang w:val="en-US"/>
        </w:rPr>
        <w:t>iD</w:t>
      </w:r>
      <w:r w:rsidRPr="003347B9">
        <w:rPr>
          <w:lang w:val="en-US"/>
        </w:rPr>
        <w:t xml:space="preserve">. </w:t>
      </w:r>
      <w:proofErr w:type="gramStart"/>
      <w:r w:rsidRPr="001925D2">
        <w:rPr>
          <w:lang w:val="en-US"/>
        </w:rPr>
        <w:t>etal</w:t>
      </w:r>
      <w:proofErr w:type="gramEnd"/>
      <w:r w:rsidRPr="003347B9">
        <w:rPr>
          <w:lang w:val="en-US"/>
        </w:rPr>
        <w:t xml:space="preserve">. </w:t>
      </w:r>
      <w:r w:rsidRPr="001925D2">
        <w:rPr>
          <w:lang w:val="en-US"/>
        </w:rPr>
        <w:t xml:space="preserve">Sustained long‐term efficacy and safety of adalimumab in paediatric patients with severe chronic plaque psoriasis from a randomized, double‐blind, phase III study </w:t>
      </w:r>
      <w:r w:rsidRPr="00F94FB6">
        <w:rPr>
          <w:color w:val="0D0D0D" w:themeColor="text1" w:themeTint="F2"/>
          <w:lang w:val="en-US"/>
        </w:rPr>
        <w:t xml:space="preserve">//British Journal of Dermatology. – 2019. – </w:t>
      </w:r>
      <w:r w:rsidRPr="00F94FB6">
        <w:rPr>
          <w:color w:val="0D0D0D" w:themeColor="text1" w:themeTint="F2"/>
        </w:rPr>
        <w:t>Т</w:t>
      </w:r>
      <w:r w:rsidRPr="00F94FB6">
        <w:rPr>
          <w:color w:val="0D0D0D" w:themeColor="text1" w:themeTint="F2"/>
          <w:lang w:val="en-US"/>
        </w:rPr>
        <w:t xml:space="preserve">. 181. – №. </w:t>
      </w:r>
      <w:r w:rsidRPr="00F94FB6">
        <w:rPr>
          <w:color w:val="0D0D0D" w:themeColor="text1" w:themeTint="F2"/>
        </w:rPr>
        <w:t>6. – С. 1177-1189.</w:t>
      </w:r>
    </w:p>
    <w:p w:rsidR="00006144" w:rsidRPr="00F94FB6" w:rsidRDefault="00006144" w:rsidP="003347B9">
      <w:pPr>
        <w:pStyle w:val="afe"/>
        <w:numPr>
          <w:ilvl w:val="0"/>
          <w:numId w:val="20"/>
        </w:numPr>
        <w:ind w:left="0" w:firstLine="426"/>
        <w:rPr>
          <w:rFonts w:eastAsia="Times New Roman"/>
          <w:color w:val="0D0D0D" w:themeColor="text1" w:themeTint="F2"/>
          <w:szCs w:val="24"/>
          <w:lang w:val="en-US"/>
        </w:rPr>
      </w:pPr>
      <w:r w:rsidRPr="00F94FB6">
        <w:rPr>
          <w:color w:val="0D0D0D" w:themeColor="text1" w:themeTint="F2"/>
          <w:lang w:val="en-US"/>
        </w:rPr>
        <w:t>Vanessa Ngan, Staff Writer 2014; Updated by Dr Deeva Vather, Paediatric Registrar, Auckland, New Zealand. Editor in Chief: Adjunct A/Prof. Amanda Oakley, Dermatologist, Hamilton, New Zealand, January 2020.</w:t>
      </w:r>
    </w:p>
    <w:p w:rsidR="00F94FB6" w:rsidRPr="00F94FB6" w:rsidRDefault="00F94FB6" w:rsidP="00F94FB6">
      <w:pPr>
        <w:pStyle w:val="afe"/>
        <w:numPr>
          <w:ilvl w:val="0"/>
          <w:numId w:val="20"/>
        </w:numPr>
        <w:ind w:left="0" w:firstLine="426"/>
        <w:rPr>
          <w:rFonts w:eastAsia="Times New Roman"/>
          <w:color w:val="0D0D0D" w:themeColor="text1" w:themeTint="F2"/>
          <w:szCs w:val="24"/>
          <w:lang w:val="en-US"/>
        </w:rPr>
      </w:pPr>
      <w:r w:rsidRPr="00F94FB6">
        <w:rPr>
          <w:rFonts w:eastAsia="Times New Roman"/>
          <w:color w:val="0D0D0D" w:themeColor="text1" w:themeTint="F2"/>
          <w:szCs w:val="24"/>
          <w:lang w:val="en-US"/>
        </w:rPr>
        <w:t>Mandl P., Navarro-Compan V., Terslev L. et al. EULAR recommendations for the use of imaging in the diagnosis and management of spondyloarthritis in clinical practice. Ann Rheum Dis. 2015; 74 (7): 1327–1339</w:t>
      </w:r>
    </w:p>
    <w:p w:rsidR="00F94FB6" w:rsidRPr="00F94FB6" w:rsidRDefault="00F94FB6" w:rsidP="00F94FB6">
      <w:pPr>
        <w:pStyle w:val="afe"/>
        <w:numPr>
          <w:ilvl w:val="0"/>
          <w:numId w:val="20"/>
        </w:numPr>
        <w:ind w:left="0" w:firstLine="426"/>
        <w:rPr>
          <w:rFonts w:eastAsia="Times New Roman"/>
          <w:color w:val="0D0D0D" w:themeColor="text1" w:themeTint="F2"/>
          <w:szCs w:val="24"/>
          <w:lang w:val="en-US"/>
        </w:rPr>
      </w:pPr>
      <w:r w:rsidRPr="00F94FB6">
        <w:rPr>
          <w:rFonts w:eastAsia="Times New Roman"/>
          <w:color w:val="0D0D0D" w:themeColor="text1" w:themeTint="F2"/>
          <w:szCs w:val="24"/>
          <w:lang w:val="en-US"/>
        </w:rPr>
        <w:t xml:space="preserve"> Gladman D.D., Chandran V. </w:t>
      </w:r>
      <w:proofErr w:type="gramStart"/>
      <w:r w:rsidRPr="00F94FB6">
        <w:rPr>
          <w:rFonts w:eastAsia="Times New Roman"/>
          <w:color w:val="0D0D0D" w:themeColor="text1" w:themeTint="F2"/>
          <w:szCs w:val="24"/>
          <w:lang w:val="en-US"/>
        </w:rPr>
        <w:t>Standardizing</w:t>
      </w:r>
      <w:proofErr w:type="gramEnd"/>
      <w:r w:rsidRPr="00F94FB6">
        <w:rPr>
          <w:rFonts w:eastAsia="Times New Roman"/>
          <w:color w:val="0D0D0D" w:themeColor="text1" w:themeTint="F2"/>
          <w:szCs w:val="24"/>
          <w:lang w:val="en-US"/>
        </w:rPr>
        <w:t xml:space="preserve"> the monitoring of outcome measures: imaging in psoriatic arthritis. Int J Clin Rheumatol. 2011</w:t>
      </w:r>
      <w:proofErr w:type="gramStart"/>
      <w:r w:rsidRPr="00F94FB6">
        <w:rPr>
          <w:rFonts w:eastAsia="Times New Roman"/>
          <w:color w:val="0D0D0D" w:themeColor="text1" w:themeTint="F2"/>
          <w:szCs w:val="24"/>
          <w:lang w:val="en-US"/>
        </w:rPr>
        <w:t>;6:77</w:t>
      </w:r>
      <w:proofErr w:type="gramEnd"/>
      <w:r w:rsidRPr="00F94FB6">
        <w:rPr>
          <w:rFonts w:eastAsia="Times New Roman"/>
          <w:color w:val="0D0D0D" w:themeColor="text1" w:themeTint="F2"/>
          <w:szCs w:val="24"/>
          <w:lang w:val="en-US"/>
        </w:rPr>
        <w:t>–86.</w:t>
      </w:r>
    </w:p>
    <w:p w:rsidR="00F94FB6" w:rsidRPr="00F94FB6" w:rsidRDefault="00F94FB6" w:rsidP="00F94FB6">
      <w:pPr>
        <w:pStyle w:val="afe"/>
        <w:numPr>
          <w:ilvl w:val="0"/>
          <w:numId w:val="20"/>
        </w:numPr>
        <w:ind w:left="0" w:firstLine="426"/>
        <w:rPr>
          <w:rFonts w:eastAsia="Times New Roman"/>
          <w:color w:val="0D0D0D" w:themeColor="text1" w:themeTint="F2"/>
          <w:szCs w:val="24"/>
          <w:lang w:val="en-US"/>
        </w:rPr>
      </w:pPr>
      <w:r w:rsidRPr="00F94FB6">
        <w:rPr>
          <w:rFonts w:eastAsia="Times New Roman"/>
          <w:color w:val="0D0D0D" w:themeColor="text1" w:themeTint="F2"/>
          <w:szCs w:val="24"/>
          <w:lang w:val="en-US"/>
        </w:rPr>
        <w:t xml:space="preserve"> Poggenborg R.P., Østergaard M., Terslev L. Imaging in psoriatic arthritis. Rheum Dis Clin North Am. 2015</w:t>
      </w:r>
      <w:proofErr w:type="gramStart"/>
      <w:r w:rsidRPr="00F94FB6">
        <w:rPr>
          <w:rFonts w:eastAsia="Times New Roman"/>
          <w:color w:val="0D0D0D" w:themeColor="text1" w:themeTint="F2"/>
          <w:szCs w:val="24"/>
          <w:lang w:val="en-US"/>
        </w:rPr>
        <w:t>;41</w:t>
      </w:r>
      <w:proofErr w:type="gramEnd"/>
      <w:r w:rsidRPr="00F94FB6">
        <w:rPr>
          <w:rFonts w:eastAsia="Times New Roman"/>
          <w:color w:val="0D0D0D" w:themeColor="text1" w:themeTint="F2"/>
          <w:szCs w:val="24"/>
          <w:lang w:val="en-US"/>
        </w:rPr>
        <w:t xml:space="preserve"> (4):593–613.</w:t>
      </w:r>
    </w:p>
    <w:p w:rsidR="00F94FB6" w:rsidRPr="00F94FB6" w:rsidRDefault="00F94FB6" w:rsidP="00F94FB6">
      <w:pPr>
        <w:pStyle w:val="afe"/>
        <w:numPr>
          <w:ilvl w:val="0"/>
          <w:numId w:val="20"/>
        </w:numPr>
        <w:ind w:left="0" w:firstLine="426"/>
        <w:rPr>
          <w:rFonts w:eastAsia="Times New Roman"/>
          <w:color w:val="0D0D0D" w:themeColor="text1" w:themeTint="F2"/>
          <w:szCs w:val="24"/>
          <w:lang w:val="en-US"/>
        </w:rPr>
      </w:pPr>
      <w:r w:rsidRPr="00F94FB6">
        <w:rPr>
          <w:rFonts w:eastAsia="Times New Roman"/>
          <w:color w:val="0D0D0D" w:themeColor="text1" w:themeTint="F2"/>
          <w:szCs w:val="24"/>
          <w:lang w:val="en-US"/>
        </w:rPr>
        <w:t xml:space="preserve"> Ory P.A., Gladman D.D., Mease P.J. Psoriatic arthritis and imaging. Ann Rheum Dis. 2005; 64 (Suppl II):ii55–ii57.</w:t>
      </w:r>
    </w:p>
    <w:p w:rsidR="005F59AF" w:rsidRPr="005568E8" w:rsidRDefault="005F59AF" w:rsidP="00054F88">
      <w:pPr>
        <w:pStyle w:val="afe"/>
        <w:ind w:left="644" w:firstLine="0"/>
        <w:rPr>
          <w:szCs w:val="24"/>
          <w:lang w:val="en-US"/>
        </w:rPr>
      </w:pPr>
    </w:p>
    <w:bookmarkEnd w:id="47"/>
    <w:p w:rsidR="00111590" w:rsidRPr="005568E8" w:rsidRDefault="00086340" w:rsidP="00111590">
      <w:pPr>
        <w:rPr>
          <w:lang w:val="en-US"/>
        </w:rPr>
      </w:pPr>
      <w:r w:rsidRPr="005568E8">
        <w:rPr>
          <w:szCs w:val="24"/>
          <w:lang w:val="en-US"/>
        </w:rPr>
        <w:br w:type="page"/>
      </w:r>
    </w:p>
    <w:p w:rsidR="00D82B48" w:rsidRDefault="00086340" w:rsidP="009A6CD9">
      <w:pPr>
        <w:pStyle w:val="afff3"/>
        <w:rPr>
          <w:sz w:val="24"/>
          <w:szCs w:val="24"/>
        </w:rPr>
      </w:pPr>
      <w:bookmarkStart w:id="48" w:name="__RefHeading___doc_a1"/>
      <w:bookmarkStart w:id="49" w:name="_Toc41988299"/>
      <w:bookmarkEnd w:id="45"/>
      <w:r w:rsidRPr="00086340">
        <w:rPr>
          <w:sz w:val="24"/>
          <w:szCs w:val="24"/>
        </w:rPr>
        <w:lastRenderedPageBreak/>
        <w:t>Приложение</w:t>
      </w:r>
      <w:r w:rsidR="00C16BBA">
        <w:rPr>
          <w:sz w:val="24"/>
          <w:szCs w:val="24"/>
        </w:rPr>
        <w:t xml:space="preserve"> </w:t>
      </w:r>
      <w:r w:rsidRPr="00086340">
        <w:rPr>
          <w:sz w:val="24"/>
          <w:szCs w:val="24"/>
        </w:rPr>
        <w:t>А</w:t>
      </w:r>
      <w:r w:rsidRPr="00B74841">
        <w:rPr>
          <w:sz w:val="24"/>
          <w:szCs w:val="24"/>
        </w:rPr>
        <w:t xml:space="preserve">1. </w:t>
      </w:r>
    </w:p>
    <w:p w:rsidR="000414F6" w:rsidRPr="00B74841" w:rsidRDefault="00086340" w:rsidP="009A6CD9">
      <w:pPr>
        <w:pStyle w:val="afff3"/>
        <w:rPr>
          <w:sz w:val="24"/>
          <w:szCs w:val="24"/>
        </w:rPr>
      </w:pPr>
      <w:r w:rsidRPr="00086340">
        <w:rPr>
          <w:sz w:val="24"/>
          <w:szCs w:val="24"/>
        </w:rPr>
        <w:t>Состав</w:t>
      </w:r>
      <w:r w:rsidR="00D82B48">
        <w:rPr>
          <w:sz w:val="24"/>
          <w:szCs w:val="24"/>
        </w:rPr>
        <w:t xml:space="preserve"> </w:t>
      </w:r>
      <w:r w:rsidRPr="00086340">
        <w:rPr>
          <w:sz w:val="24"/>
          <w:szCs w:val="24"/>
        </w:rPr>
        <w:t>рабочей</w:t>
      </w:r>
      <w:r w:rsidR="00D82B48">
        <w:rPr>
          <w:sz w:val="24"/>
          <w:szCs w:val="24"/>
        </w:rPr>
        <w:t xml:space="preserve"> </w:t>
      </w:r>
      <w:r w:rsidRPr="00086340">
        <w:rPr>
          <w:sz w:val="24"/>
          <w:szCs w:val="24"/>
        </w:rPr>
        <w:t>группы</w:t>
      </w:r>
      <w:bookmarkEnd w:id="48"/>
      <w:r w:rsidR="00D82B48">
        <w:rPr>
          <w:sz w:val="24"/>
          <w:szCs w:val="24"/>
        </w:rPr>
        <w:t xml:space="preserve"> </w:t>
      </w:r>
      <w:r w:rsidRPr="00086340">
        <w:rPr>
          <w:sz w:val="24"/>
          <w:szCs w:val="24"/>
        </w:rPr>
        <w:t>по</w:t>
      </w:r>
      <w:r w:rsidR="00D82B48">
        <w:rPr>
          <w:sz w:val="24"/>
          <w:szCs w:val="24"/>
        </w:rPr>
        <w:t xml:space="preserve"> </w:t>
      </w:r>
      <w:r w:rsidRPr="00086340">
        <w:rPr>
          <w:sz w:val="24"/>
          <w:szCs w:val="24"/>
        </w:rPr>
        <w:t>разработке</w:t>
      </w:r>
      <w:r w:rsidR="00D82B48">
        <w:rPr>
          <w:sz w:val="24"/>
          <w:szCs w:val="24"/>
        </w:rPr>
        <w:t xml:space="preserve"> </w:t>
      </w:r>
      <w:r w:rsidRPr="00086340">
        <w:rPr>
          <w:sz w:val="24"/>
          <w:szCs w:val="24"/>
        </w:rPr>
        <w:t>и</w:t>
      </w:r>
      <w:r w:rsidR="00D82B48">
        <w:rPr>
          <w:sz w:val="24"/>
          <w:szCs w:val="24"/>
        </w:rPr>
        <w:t xml:space="preserve"> </w:t>
      </w:r>
      <w:r w:rsidRPr="00086340">
        <w:rPr>
          <w:sz w:val="24"/>
          <w:szCs w:val="24"/>
        </w:rPr>
        <w:t>пересмотру</w:t>
      </w:r>
      <w:r w:rsidR="00D82B48">
        <w:rPr>
          <w:sz w:val="24"/>
          <w:szCs w:val="24"/>
        </w:rPr>
        <w:t xml:space="preserve"> </w:t>
      </w:r>
      <w:r w:rsidRPr="00086340">
        <w:rPr>
          <w:sz w:val="24"/>
          <w:szCs w:val="24"/>
        </w:rPr>
        <w:t>клинических</w:t>
      </w:r>
      <w:r w:rsidR="00D82B48">
        <w:rPr>
          <w:sz w:val="24"/>
          <w:szCs w:val="24"/>
        </w:rPr>
        <w:t xml:space="preserve"> </w:t>
      </w:r>
      <w:r w:rsidRPr="00086340">
        <w:rPr>
          <w:sz w:val="24"/>
          <w:szCs w:val="24"/>
        </w:rPr>
        <w:t>рекомендаций</w:t>
      </w:r>
      <w:bookmarkEnd w:id="49"/>
    </w:p>
    <w:p w:rsidR="003034EC" w:rsidRPr="007A29DE" w:rsidRDefault="00086340" w:rsidP="003347B9">
      <w:pPr>
        <w:numPr>
          <w:ilvl w:val="0"/>
          <w:numId w:val="21"/>
        </w:numPr>
        <w:ind w:left="0" w:firstLine="709"/>
        <w:rPr>
          <w:color w:val="000000"/>
          <w:szCs w:val="24"/>
        </w:rPr>
      </w:pPr>
      <w:r w:rsidRPr="00086340">
        <w:rPr>
          <w:szCs w:val="24"/>
        </w:rPr>
        <w:t>Кубанов</w:t>
      </w:r>
      <w:r w:rsidR="001F2F6D" w:rsidRPr="001F2F6D">
        <w:rPr>
          <w:szCs w:val="24"/>
        </w:rPr>
        <w:t xml:space="preserve"> </w:t>
      </w:r>
      <w:r w:rsidRPr="00086340">
        <w:rPr>
          <w:szCs w:val="24"/>
        </w:rPr>
        <w:t>Алексей</w:t>
      </w:r>
      <w:r w:rsidR="001F2F6D" w:rsidRPr="001F2F6D">
        <w:rPr>
          <w:szCs w:val="24"/>
        </w:rPr>
        <w:t xml:space="preserve"> </w:t>
      </w:r>
      <w:r w:rsidRPr="00086340">
        <w:rPr>
          <w:szCs w:val="24"/>
        </w:rPr>
        <w:t>Алексеевич</w:t>
      </w:r>
      <w:r w:rsidRPr="00B74841">
        <w:rPr>
          <w:szCs w:val="24"/>
        </w:rPr>
        <w:t xml:space="preserve"> – </w:t>
      </w:r>
      <w:r w:rsidR="00CE4DD5">
        <w:rPr>
          <w:color w:val="000000"/>
          <w:szCs w:val="24"/>
        </w:rPr>
        <w:t>академик</w:t>
      </w:r>
      <w:r w:rsidRPr="00086340">
        <w:rPr>
          <w:color w:val="000000"/>
          <w:szCs w:val="24"/>
        </w:rPr>
        <w:t xml:space="preserve"> РАН, президент ООО «РОДВК», директор</w:t>
      </w:r>
      <w:r w:rsidR="00C56C78">
        <w:rPr>
          <w:color w:val="000000"/>
          <w:szCs w:val="24"/>
        </w:rPr>
        <w:t xml:space="preserve"> ФГБУ «ГНЦДК» Минздрава России</w:t>
      </w:r>
      <w:r w:rsidRPr="00086340">
        <w:rPr>
          <w:color w:val="000000"/>
          <w:szCs w:val="24"/>
        </w:rPr>
        <w:t>, г. Москва;</w:t>
      </w:r>
    </w:p>
    <w:p w:rsidR="003034EC" w:rsidRPr="007A29DE" w:rsidRDefault="00086340" w:rsidP="003347B9">
      <w:pPr>
        <w:numPr>
          <w:ilvl w:val="0"/>
          <w:numId w:val="21"/>
        </w:numPr>
        <w:ind w:left="0" w:firstLine="709"/>
        <w:rPr>
          <w:color w:val="000000"/>
          <w:szCs w:val="24"/>
        </w:rPr>
      </w:pPr>
      <w:r w:rsidRPr="00086340">
        <w:rPr>
          <w:szCs w:val="24"/>
        </w:rPr>
        <w:t>Карамова Арфеня Эдуардвна – к.м.н., заведующая отделом дерматологии ФГБУ «ГНЦДК» Минздрава России; член «Российского общества дерматовенерологов и косметологов», г. Москва;</w:t>
      </w:r>
    </w:p>
    <w:p w:rsidR="003034EC" w:rsidRPr="007A29DE" w:rsidRDefault="00086340" w:rsidP="003347B9">
      <w:pPr>
        <w:numPr>
          <w:ilvl w:val="0"/>
          <w:numId w:val="21"/>
        </w:numPr>
        <w:ind w:left="0" w:firstLine="709"/>
        <w:rPr>
          <w:color w:val="000000"/>
          <w:szCs w:val="24"/>
        </w:rPr>
      </w:pPr>
      <w:r w:rsidRPr="00086340">
        <w:rPr>
          <w:szCs w:val="24"/>
        </w:rPr>
        <w:t>Притуло Ольга Александровна – д.м.н., профессор, заведующая кафедрой дерматовенерологии и косметологии Медицинской Академии им. С.И. Георгиевского ФГАОУ «КФУ им.В.И.Вернадского»; член «Российского общества дерматовенерологов и косметологов», г. Симферополь;</w:t>
      </w:r>
    </w:p>
    <w:p w:rsidR="003034EC" w:rsidRPr="007A29DE" w:rsidRDefault="00086340" w:rsidP="003347B9">
      <w:pPr>
        <w:numPr>
          <w:ilvl w:val="0"/>
          <w:numId w:val="21"/>
        </w:numPr>
        <w:ind w:left="0" w:firstLine="709"/>
        <w:rPr>
          <w:color w:val="000000"/>
          <w:szCs w:val="24"/>
        </w:rPr>
      </w:pPr>
      <w:r w:rsidRPr="00086340">
        <w:rPr>
          <w:szCs w:val="24"/>
        </w:rPr>
        <w:t>Аршинский Марк Иванович – главный врач КГБУЗ «ККВД»;</w:t>
      </w:r>
      <w:r w:rsidR="00F53D64">
        <w:rPr>
          <w:szCs w:val="24"/>
        </w:rPr>
        <w:t xml:space="preserve"> </w:t>
      </w:r>
      <w:r w:rsidRPr="00086340">
        <w:rPr>
          <w:szCs w:val="24"/>
        </w:rPr>
        <w:t>член «Российского общества дерматовенерологов и косметологов», г. Хабаровск;</w:t>
      </w:r>
    </w:p>
    <w:p w:rsidR="003034EC" w:rsidRPr="007A29DE" w:rsidRDefault="00086340" w:rsidP="003347B9">
      <w:pPr>
        <w:numPr>
          <w:ilvl w:val="0"/>
          <w:numId w:val="21"/>
        </w:numPr>
        <w:ind w:left="0" w:firstLine="709"/>
        <w:rPr>
          <w:color w:val="000000"/>
          <w:szCs w:val="24"/>
        </w:rPr>
      </w:pPr>
      <w:r w:rsidRPr="00086340">
        <w:rPr>
          <w:szCs w:val="24"/>
        </w:rPr>
        <w:t>Знаменская Людмила Федоровна – д.м.н., ведущий научный сотрудник отдела дерматологии ФГБУ «ГНЦДК» Минздрава России;</w:t>
      </w:r>
      <w:r w:rsidR="0093329F">
        <w:rPr>
          <w:szCs w:val="24"/>
        </w:rPr>
        <w:t xml:space="preserve"> </w:t>
      </w:r>
      <w:r w:rsidRPr="00086340">
        <w:rPr>
          <w:szCs w:val="24"/>
        </w:rPr>
        <w:t>член «Российского общества дерматовенерологов и косметологов», г. Москва;</w:t>
      </w:r>
    </w:p>
    <w:p w:rsidR="003034EC" w:rsidRPr="007A29DE" w:rsidRDefault="00086340" w:rsidP="003347B9">
      <w:pPr>
        <w:numPr>
          <w:ilvl w:val="0"/>
          <w:numId w:val="21"/>
        </w:numPr>
        <w:ind w:left="0" w:firstLine="709"/>
        <w:rPr>
          <w:color w:val="000000"/>
          <w:szCs w:val="24"/>
        </w:rPr>
      </w:pPr>
      <w:r w:rsidRPr="00086340">
        <w:rPr>
          <w:szCs w:val="24"/>
        </w:rPr>
        <w:t>Чикин Вадим Викторович – д.м.н., старший научный сотрудник отдела дерматологии ФГБУ «ГНЦДК» Минздрава России;</w:t>
      </w:r>
      <w:r w:rsidR="0093329F">
        <w:rPr>
          <w:szCs w:val="24"/>
        </w:rPr>
        <w:t xml:space="preserve"> </w:t>
      </w:r>
      <w:r w:rsidRPr="00086340">
        <w:rPr>
          <w:szCs w:val="24"/>
        </w:rPr>
        <w:t>член «Российского общества дерматовенерологов и косметологов», г. Москва;</w:t>
      </w:r>
    </w:p>
    <w:p w:rsidR="003034EC" w:rsidRPr="007A29DE" w:rsidRDefault="00086340" w:rsidP="003347B9">
      <w:pPr>
        <w:numPr>
          <w:ilvl w:val="0"/>
          <w:numId w:val="21"/>
        </w:numPr>
        <w:ind w:left="0" w:firstLine="709"/>
        <w:rPr>
          <w:color w:val="000000"/>
          <w:szCs w:val="24"/>
        </w:rPr>
      </w:pPr>
      <w:r w:rsidRPr="00086340">
        <w:rPr>
          <w:szCs w:val="24"/>
        </w:rPr>
        <w:t>Хобейш Марианна Михайловна – к.м.н., доцент кафедры дерматовенерологии с клиникой ФГБОУ ВО «Первый Санкт-Петербургский государственный медицинский университет имени академика И.П.Павлова</w:t>
      </w:r>
      <w:proofErr w:type="gramStart"/>
      <w:r w:rsidRPr="00086340">
        <w:rPr>
          <w:szCs w:val="24"/>
        </w:rPr>
        <w:t>»;член</w:t>
      </w:r>
      <w:proofErr w:type="gramEnd"/>
      <w:r w:rsidRPr="00086340">
        <w:rPr>
          <w:szCs w:val="24"/>
        </w:rPr>
        <w:t xml:space="preserve"> «Российского общества дерматовенерологов и косметологов», г. Санкт-Петербург;</w:t>
      </w:r>
    </w:p>
    <w:p w:rsidR="003034EC" w:rsidRPr="00C363AF" w:rsidRDefault="00086340" w:rsidP="003347B9">
      <w:pPr>
        <w:numPr>
          <w:ilvl w:val="0"/>
          <w:numId w:val="21"/>
        </w:numPr>
        <w:ind w:left="0" w:firstLine="709"/>
        <w:rPr>
          <w:color w:val="000000"/>
          <w:szCs w:val="24"/>
        </w:rPr>
      </w:pPr>
      <w:r w:rsidRPr="00086340">
        <w:rPr>
          <w:szCs w:val="24"/>
        </w:rPr>
        <w:t>Олисова Ольга Юрьевна – д.</w:t>
      </w:r>
      <w:proofErr w:type="gramStart"/>
      <w:r w:rsidRPr="00086340">
        <w:rPr>
          <w:szCs w:val="24"/>
        </w:rPr>
        <w:t>м.н</w:t>
      </w:r>
      <w:proofErr w:type="gramEnd"/>
      <w:r w:rsidRPr="00086340">
        <w:rPr>
          <w:szCs w:val="24"/>
        </w:rPr>
        <w:t>, профессор, заведующая кафедрой кожных и венерических болезней «Первого МГМУ им. И.М.Сеченова»;</w:t>
      </w:r>
      <w:r w:rsidR="0093329F">
        <w:rPr>
          <w:szCs w:val="24"/>
        </w:rPr>
        <w:t xml:space="preserve"> </w:t>
      </w:r>
      <w:r w:rsidRPr="00086340">
        <w:rPr>
          <w:szCs w:val="24"/>
        </w:rPr>
        <w:t>член «Российского общества дерматовенерологов и косметологов», г. Москва;</w:t>
      </w:r>
    </w:p>
    <w:p w:rsidR="00C363AF" w:rsidRPr="00C363AF" w:rsidRDefault="00C363AF" w:rsidP="00C363AF">
      <w:pPr>
        <w:numPr>
          <w:ilvl w:val="0"/>
          <w:numId w:val="21"/>
        </w:numPr>
        <w:ind w:left="0" w:firstLine="709"/>
        <w:rPr>
          <w:color w:val="000000"/>
          <w:szCs w:val="24"/>
        </w:rPr>
      </w:pPr>
      <w:r w:rsidRPr="00086340">
        <w:rPr>
          <w:szCs w:val="24"/>
        </w:rPr>
        <w:t xml:space="preserve">Бакулев Андрей Леонидович – д.м.н., профессор, </w:t>
      </w:r>
      <w:r>
        <w:rPr>
          <w:szCs w:val="24"/>
        </w:rPr>
        <w:t>профессор кафедры</w:t>
      </w:r>
      <w:r w:rsidRPr="00086340">
        <w:rPr>
          <w:szCs w:val="24"/>
        </w:rPr>
        <w:t xml:space="preserve"> дерматовенерологии и косметологии </w:t>
      </w:r>
      <w:r>
        <w:rPr>
          <w:szCs w:val="24"/>
        </w:rPr>
        <w:t xml:space="preserve">ФГБУ ДПО «Центральная государственная медицинская академия» Управления делами Президента Российской </w:t>
      </w:r>
      <w:proofErr w:type="gramStart"/>
      <w:r>
        <w:rPr>
          <w:szCs w:val="24"/>
        </w:rPr>
        <w:t xml:space="preserve">Федерации, </w:t>
      </w:r>
      <w:r w:rsidRPr="00086340">
        <w:rPr>
          <w:szCs w:val="24"/>
        </w:rPr>
        <w:t xml:space="preserve"> член</w:t>
      </w:r>
      <w:proofErr w:type="gramEnd"/>
      <w:r w:rsidRPr="00086340">
        <w:rPr>
          <w:szCs w:val="24"/>
        </w:rPr>
        <w:t xml:space="preserve"> «Российского общества дерматовенерологов и косметологов», г. Саратов;</w:t>
      </w:r>
    </w:p>
    <w:p w:rsidR="003034EC" w:rsidRPr="007A29DE" w:rsidRDefault="00086340" w:rsidP="003347B9">
      <w:pPr>
        <w:numPr>
          <w:ilvl w:val="0"/>
          <w:numId w:val="21"/>
        </w:numPr>
        <w:ind w:left="0" w:firstLine="709"/>
        <w:rPr>
          <w:color w:val="000000"/>
          <w:szCs w:val="24"/>
        </w:rPr>
      </w:pPr>
      <w:r w:rsidRPr="00086340">
        <w:rPr>
          <w:szCs w:val="24"/>
        </w:rPr>
        <w:t>Жилова Марьяна Борисовна – д.м.н. заведующий физиотерапевтическим отделением ФГБУ «ГНЦДК» Минздрава России; член «Российского общества дерматовенерологов и косметологов», г. Москва;</w:t>
      </w:r>
    </w:p>
    <w:p w:rsidR="00C16BBA" w:rsidRDefault="00CE4DD5" w:rsidP="00C16BBA">
      <w:pPr>
        <w:numPr>
          <w:ilvl w:val="0"/>
          <w:numId w:val="21"/>
        </w:numPr>
        <w:ind w:left="0" w:firstLine="709"/>
        <w:rPr>
          <w:color w:val="000000"/>
          <w:szCs w:val="24"/>
        </w:rPr>
      </w:pPr>
      <w:r>
        <w:rPr>
          <w:szCs w:val="24"/>
        </w:rPr>
        <w:lastRenderedPageBreak/>
        <w:t xml:space="preserve">Кончугова Татьяна Венедиктовна </w:t>
      </w:r>
      <w:r w:rsidR="00C16BBA">
        <w:rPr>
          <w:szCs w:val="24"/>
        </w:rPr>
        <w:t>– д.м.н., профессор, заведующий отделом физиотерапии и рефлексотерапии</w:t>
      </w:r>
      <w:r w:rsidR="00C16BBA">
        <w:rPr>
          <w:rFonts w:eastAsia="Times New Roman"/>
        </w:rPr>
        <w:t>, заведующий</w:t>
      </w:r>
      <w:r w:rsidR="00C16BBA">
        <w:rPr>
          <w:szCs w:val="24"/>
        </w:rPr>
        <w:t xml:space="preserve"> </w:t>
      </w:r>
      <w:r>
        <w:rPr>
          <w:szCs w:val="24"/>
        </w:rPr>
        <w:t>кафедрой физической терапии и медицинской реабилитации</w:t>
      </w:r>
      <w:r w:rsidR="00C16BBA">
        <w:rPr>
          <w:szCs w:val="24"/>
        </w:rPr>
        <w:t xml:space="preserve"> </w:t>
      </w:r>
      <w:r w:rsidR="00C16BBA" w:rsidRPr="00C16BBA">
        <w:rPr>
          <w:rFonts w:eastAsia="Times New Roman"/>
        </w:rPr>
        <w:t>ФГБУ «НМИЦ РК» Минздрава России</w:t>
      </w:r>
      <w:r w:rsidR="00C16BBA">
        <w:rPr>
          <w:szCs w:val="24"/>
        </w:rPr>
        <w:t xml:space="preserve">, </w:t>
      </w:r>
      <w:r w:rsidR="00C16BBA">
        <w:t>профессор кафедры восстановительной медицины, реабилитации и курортологии Сеченовского Университета.</w:t>
      </w:r>
    </w:p>
    <w:p w:rsidR="00C16BBA" w:rsidRPr="00C16BBA" w:rsidRDefault="00C16BBA" w:rsidP="00C16BBA">
      <w:pPr>
        <w:numPr>
          <w:ilvl w:val="0"/>
          <w:numId w:val="21"/>
        </w:numPr>
        <w:ind w:left="0" w:firstLine="709"/>
        <w:rPr>
          <w:color w:val="000000"/>
          <w:szCs w:val="24"/>
        </w:rPr>
      </w:pPr>
      <w:r w:rsidRPr="00C16BBA">
        <w:rPr>
          <w:rFonts w:eastAsia="Times New Roman"/>
        </w:rPr>
        <w:t xml:space="preserve"> </w:t>
      </w:r>
      <w:r>
        <w:rPr>
          <w:rFonts w:eastAsia="Times New Roman"/>
        </w:rPr>
        <w:t>Кульчицкая Детелина Борисова - д.м.н., профессор,</w:t>
      </w:r>
      <w:r w:rsidRPr="00C16BBA">
        <w:rPr>
          <w:rFonts w:eastAsia="Times New Roman"/>
        </w:rPr>
        <w:t xml:space="preserve"> главный научный сотрудник отдела физиотерапии и рефлексотерапии ФГБУ «НМИЦ РК» Минздрава России, член Национальной ассоциации экспертов по санаторно-курортному лечению.</w:t>
      </w:r>
    </w:p>
    <w:p w:rsidR="00B104EF" w:rsidRPr="007A29DE" w:rsidRDefault="00086340" w:rsidP="009A6CD9">
      <w:pPr>
        <w:rPr>
          <w:b/>
          <w:szCs w:val="24"/>
        </w:rPr>
      </w:pPr>
      <w:r w:rsidRPr="00086340">
        <w:rPr>
          <w:b/>
          <w:szCs w:val="24"/>
        </w:rPr>
        <w:t xml:space="preserve">Конфликт интересов: </w:t>
      </w:r>
    </w:p>
    <w:p w:rsidR="0025228A" w:rsidRPr="007A29DE" w:rsidRDefault="00086340" w:rsidP="009A6CD9">
      <w:pPr>
        <w:rPr>
          <w:szCs w:val="24"/>
        </w:rPr>
      </w:pPr>
      <w:r w:rsidRPr="00086340">
        <w:rPr>
          <w:szCs w:val="24"/>
        </w:rPr>
        <w:t xml:space="preserve">Авторы заявляют об отсутствии конфликта интересов. </w:t>
      </w:r>
    </w:p>
    <w:p w:rsidR="000414F6" w:rsidRPr="007A29DE" w:rsidRDefault="00086340" w:rsidP="009A6CD9">
      <w:pPr>
        <w:pStyle w:val="afff3"/>
        <w:spacing w:before="0"/>
        <w:rPr>
          <w:sz w:val="24"/>
          <w:szCs w:val="24"/>
        </w:rPr>
      </w:pPr>
      <w:r w:rsidRPr="00086340">
        <w:rPr>
          <w:sz w:val="24"/>
          <w:szCs w:val="24"/>
        </w:rPr>
        <w:br w:type="page"/>
      </w:r>
      <w:bookmarkStart w:id="50" w:name="__RefHeading___doc_a2"/>
      <w:bookmarkStart w:id="51" w:name="_Toc41988300"/>
      <w:r w:rsidRPr="00086340">
        <w:rPr>
          <w:sz w:val="24"/>
          <w:szCs w:val="24"/>
        </w:rPr>
        <w:lastRenderedPageBreak/>
        <w:t>Приложение А2. Методология разработки клинических рекомендаций</w:t>
      </w:r>
      <w:bookmarkEnd w:id="50"/>
      <w:bookmarkEnd w:id="51"/>
    </w:p>
    <w:p w:rsidR="00BA268F" w:rsidRPr="007A29DE" w:rsidRDefault="00BA268F" w:rsidP="009A6CD9">
      <w:pPr>
        <w:pStyle w:val="aff9"/>
        <w:divId w:val="1333020968"/>
        <w:rPr>
          <w:rStyle w:val="affc"/>
          <w:szCs w:val="24"/>
          <w:u w:val="single"/>
        </w:rPr>
      </w:pPr>
    </w:p>
    <w:p w:rsidR="00275A41" w:rsidRPr="007A29DE" w:rsidRDefault="00086340" w:rsidP="009A6CD9">
      <w:pPr>
        <w:pStyle w:val="aff9"/>
        <w:divId w:val="1333020968"/>
        <w:rPr>
          <w:szCs w:val="24"/>
        </w:rPr>
      </w:pPr>
      <w:r>
        <w:rPr>
          <w:rStyle w:val="affc"/>
          <w:szCs w:val="24"/>
          <w:u w:val="single"/>
        </w:rPr>
        <w:t>Целевая аудитория данных клинических рекомендаций:</w:t>
      </w:r>
    </w:p>
    <w:p w:rsidR="00BA268F" w:rsidRPr="007A29DE" w:rsidRDefault="00086340" w:rsidP="003347B9">
      <w:pPr>
        <w:numPr>
          <w:ilvl w:val="0"/>
          <w:numId w:val="19"/>
        </w:numPr>
        <w:jc w:val="left"/>
        <w:divId w:val="1333020968"/>
        <w:rPr>
          <w:rFonts w:eastAsia="Times New Roman"/>
          <w:szCs w:val="24"/>
        </w:rPr>
      </w:pPr>
      <w:r w:rsidRPr="00086340">
        <w:rPr>
          <w:rFonts w:eastAsia="Times New Roman"/>
          <w:szCs w:val="24"/>
        </w:rPr>
        <w:t>Врачи-специалисты:</w:t>
      </w:r>
      <w:r w:rsidR="001F2F6D">
        <w:rPr>
          <w:rFonts w:eastAsia="Times New Roman"/>
          <w:szCs w:val="24"/>
          <w:lang w:val="en-US"/>
        </w:rPr>
        <w:t xml:space="preserve"> </w:t>
      </w:r>
      <w:r w:rsidR="00D2198E">
        <w:rPr>
          <w:rFonts w:eastAsia="Times New Roman"/>
          <w:szCs w:val="24"/>
        </w:rPr>
        <w:t>врачи</w:t>
      </w:r>
      <w:r w:rsidR="001F2F6D">
        <w:rPr>
          <w:rFonts w:eastAsia="Times New Roman"/>
          <w:szCs w:val="24"/>
          <w:lang w:val="en-US"/>
        </w:rPr>
        <w:t>-</w:t>
      </w:r>
      <w:r w:rsidRPr="00086340">
        <w:rPr>
          <w:rFonts w:eastAsia="Times New Roman"/>
          <w:szCs w:val="24"/>
        </w:rPr>
        <w:t>дерматовенерологи</w:t>
      </w:r>
    </w:p>
    <w:p w:rsidR="00BA268F" w:rsidRPr="007A29DE" w:rsidRDefault="00086340" w:rsidP="003347B9">
      <w:pPr>
        <w:numPr>
          <w:ilvl w:val="0"/>
          <w:numId w:val="19"/>
        </w:numPr>
        <w:jc w:val="left"/>
        <w:divId w:val="1333020968"/>
        <w:rPr>
          <w:rFonts w:eastAsia="Times New Roman"/>
          <w:szCs w:val="24"/>
        </w:rPr>
      </w:pPr>
      <w:r w:rsidRPr="00086340">
        <w:rPr>
          <w:rFonts w:eastAsia="Times New Roman"/>
          <w:szCs w:val="24"/>
        </w:rPr>
        <w:t>Ординаторы и слушатели циклов повышения квалификации по указанной специальности.</w:t>
      </w:r>
    </w:p>
    <w:p w:rsidR="006446FF" w:rsidRPr="007A29DE" w:rsidRDefault="006446FF" w:rsidP="009A6CD9">
      <w:pPr>
        <w:pStyle w:val="aff9"/>
        <w:divId w:val="1333020968"/>
        <w:rPr>
          <w:szCs w:val="24"/>
        </w:rPr>
      </w:pPr>
    </w:p>
    <w:p w:rsidR="00A91645" w:rsidRPr="007A29DE" w:rsidRDefault="00086340" w:rsidP="009A6CD9">
      <w:pPr>
        <w:divId w:val="1333020968"/>
        <w:rPr>
          <w:szCs w:val="24"/>
        </w:rPr>
      </w:pPr>
      <w:bookmarkStart w:id="52" w:name="_Ref515967586"/>
      <w:r w:rsidRPr="00086340">
        <w:rPr>
          <w:b/>
          <w:szCs w:val="24"/>
        </w:rPr>
        <w:t xml:space="preserve">Таблица </w:t>
      </w:r>
      <w:r w:rsidR="00E64EE1" w:rsidRPr="00086340">
        <w:rPr>
          <w:b/>
          <w:szCs w:val="24"/>
        </w:rPr>
        <w:fldChar w:fldCharType="begin"/>
      </w:r>
      <w:r w:rsidRPr="00086340">
        <w:rPr>
          <w:b/>
          <w:szCs w:val="24"/>
        </w:rPr>
        <w:instrText xml:space="preserve"> SEQ Таблица \* ARABIC </w:instrText>
      </w:r>
      <w:r w:rsidR="00E64EE1" w:rsidRPr="00086340">
        <w:rPr>
          <w:b/>
          <w:szCs w:val="24"/>
        </w:rPr>
        <w:fldChar w:fldCharType="separate"/>
      </w:r>
      <w:r w:rsidR="00C363AF">
        <w:rPr>
          <w:b/>
          <w:noProof/>
          <w:szCs w:val="24"/>
        </w:rPr>
        <w:t>1</w:t>
      </w:r>
      <w:r w:rsidR="00E64EE1" w:rsidRPr="00086340">
        <w:rPr>
          <w:b/>
          <w:szCs w:val="24"/>
        </w:rPr>
        <w:fldChar w:fldCharType="end"/>
      </w:r>
      <w:bookmarkEnd w:id="52"/>
      <w:r w:rsidR="00A91645" w:rsidRPr="007A29DE">
        <w:rPr>
          <w:b/>
          <w:szCs w:val="24"/>
        </w:rPr>
        <w:t>.</w:t>
      </w:r>
      <w:r w:rsidRPr="00086340">
        <w:rPr>
          <w:szCs w:val="24"/>
        </w:rPr>
        <w:t>Шкала оценки уровней достоверности доказательств (УДД)для методов диагностики (диагностических вмешательств)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8547"/>
      </w:tblGrid>
      <w:tr w:rsidR="00A91645" w:rsidRPr="007A29DE" w:rsidTr="00733758">
        <w:trPr>
          <w:divId w:val="1333020968"/>
          <w:trHeight w:val="58"/>
        </w:trPr>
        <w:tc>
          <w:tcPr>
            <w:tcW w:w="427" w:type="pct"/>
          </w:tcPr>
          <w:p w:rsidR="00A91645" w:rsidRPr="007A29DE" w:rsidRDefault="00086340" w:rsidP="009A6CD9">
            <w:pPr>
              <w:suppressAutoHyphens/>
              <w:spacing w:before="240"/>
              <w:ind w:firstLine="0"/>
              <w:jc w:val="center"/>
              <w:outlineLvl w:val="0"/>
              <w:rPr>
                <w:b/>
                <w:color w:val="000000"/>
                <w:szCs w:val="24"/>
              </w:rPr>
            </w:pPr>
            <w:r w:rsidRPr="00086340">
              <w:rPr>
                <w:b/>
                <w:color w:val="000000"/>
                <w:szCs w:val="24"/>
              </w:rPr>
              <w:t>УДД</w:t>
            </w:r>
          </w:p>
        </w:tc>
        <w:tc>
          <w:tcPr>
            <w:tcW w:w="4573" w:type="pct"/>
          </w:tcPr>
          <w:p w:rsidR="00A91645" w:rsidRPr="007A29DE" w:rsidRDefault="00086340" w:rsidP="001A2686">
            <w:pPr>
              <w:suppressAutoHyphens/>
              <w:spacing w:line="240" w:lineRule="auto"/>
              <w:ind w:firstLine="0"/>
              <w:jc w:val="center"/>
              <w:outlineLvl w:val="0"/>
              <w:rPr>
                <w:b/>
                <w:color w:val="000000"/>
                <w:szCs w:val="24"/>
              </w:rPr>
            </w:pPr>
            <w:r w:rsidRPr="00086340">
              <w:rPr>
                <w:b/>
                <w:color w:val="000000"/>
                <w:szCs w:val="24"/>
              </w:rPr>
              <w:t>Расшифровка</w:t>
            </w:r>
          </w:p>
        </w:tc>
      </w:tr>
      <w:tr w:rsidR="00A91645" w:rsidRPr="007A29DE" w:rsidTr="00733758">
        <w:trPr>
          <w:divId w:val="1333020968"/>
        </w:trPr>
        <w:tc>
          <w:tcPr>
            <w:tcW w:w="427" w:type="pct"/>
          </w:tcPr>
          <w:p w:rsidR="00A91645" w:rsidRPr="007A29DE" w:rsidRDefault="00086340" w:rsidP="009A6CD9">
            <w:pPr>
              <w:suppressAutoHyphens/>
              <w:spacing w:before="240"/>
              <w:ind w:firstLine="0"/>
              <w:jc w:val="center"/>
              <w:outlineLvl w:val="0"/>
              <w:rPr>
                <w:color w:val="000000"/>
                <w:szCs w:val="24"/>
              </w:rPr>
            </w:pPr>
            <w:r w:rsidRPr="00086340">
              <w:rPr>
                <w:color w:val="000000"/>
                <w:szCs w:val="24"/>
              </w:rPr>
              <w:t>1</w:t>
            </w:r>
          </w:p>
        </w:tc>
        <w:tc>
          <w:tcPr>
            <w:tcW w:w="4573" w:type="pct"/>
          </w:tcPr>
          <w:p w:rsidR="00A91645" w:rsidRPr="007A29DE" w:rsidRDefault="00086340" w:rsidP="001A2686">
            <w:pPr>
              <w:suppressAutoHyphens/>
              <w:spacing w:line="240" w:lineRule="auto"/>
              <w:ind w:firstLine="0"/>
              <w:outlineLvl w:val="0"/>
              <w:rPr>
                <w:color w:val="000000"/>
                <w:szCs w:val="24"/>
              </w:rPr>
            </w:pPr>
            <w:r w:rsidRPr="00086340">
              <w:rPr>
                <w:color w:val="000000"/>
                <w:szCs w:val="24"/>
              </w:rPr>
              <w:t>Систематические обзоры исследований с контролем референсным методом</w:t>
            </w:r>
            <w:r w:rsidRPr="00086340">
              <w:rPr>
                <w:szCs w:val="24"/>
              </w:rPr>
              <w:t xml:space="preserve"> или систематический обзор рандомизированных клинических исследований с применением мета-анализа</w:t>
            </w:r>
          </w:p>
        </w:tc>
      </w:tr>
      <w:tr w:rsidR="00A91645" w:rsidRPr="007A29DE" w:rsidTr="00733758">
        <w:trPr>
          <w:divId w:val="1333020968"/>
        </w:trPr>
        <w:tc>
          <w:tcPr>
            <w:tcW w:w="427" w:type="pct"/>
          </w:tcPr>
          <w:p w:rsidR="00A91645" w:rsidRPr="007A29DE" w:rsidRDefault="00086340" w:rsidP="009A6CD9">
            <w:pPr>
              <w:suppressAutoHyphens/>
              <w:spacing w:before="240"/>
              <w:ind w:firstLine="0"/>
              <w:jc w:val="center"/>
              <w:outlineLvl w:val="0"/>
              <w:rPr>
                <w:color w:val="000000"/>
                <w:szCs w:val="24"/>
              </w:rPr>
            </w:pPr>
            <w:r w:rsidRPr="00086340">
              <w:rPr>
                <w:color w:val="000000"/>
                <w:szCs w:val="24"/>
              </w:rPr>
              <w:t>2</w:t>
            </w:r>
          </w:p>
        </w:tc>
        <w:tc>
          <w:tcPr>
            <w:tcW w:w="4573" w:type="pct"/>
          </w:tcPr>
          <w:p w:rsidR="00A91645" w:rsidRPr="007A29DE" w:rsidRDefault="00086340" w:rsidP="001A2686">
            <w:pPr>
              <w:suppressAutoHyphens/>
              <w:spacing w:line="240" w:lineRule="auto"/>
              <w:ind w:firstLine="0"/>
              <w:outlineLvl w:val="0"/>
              <w:rPr>
                <w:color w:val="000000"/>
                <w:szCs w:val="24"/>
              </w:rPr>
            </w:pPr>
            <w:r w:rsidRPr="00086340">
              <w:rPr>
                <w:color w:val="000000"/>
                <w:szCs w:val="24"/>
              </w:rPr>
              <w:t>Отдельные исследования с контролем референсным методом или отдельные рандомизированные клинические исследования и систематические обзоры исследований любого дизайна, за исключением рандомизированных клинических исследований, с применением мета-анализа</w:t>
            </w:r>
          </w:p>
        </w:tc>
      </w:tr>
      <w:tr w:rsidR="00A91645" w:rsidRPr="007A29DE" w:rsidTr="00733758">
        <w:trPr>
          <w:divId w:val="1333020968"/>
        </w:trPr>
        <w:tc>
          <w:tcPr>
            <w:tcW w:w="427" w:type="pct"/>
          </w:tcPr>
          <w:p w:rsidR="00A91645" w:rsidRPr="007A29DE" w:rsidRDefault="00086340" w:rsidP="009A6CD9">
            <w:pPr>
              <w:suppressAutoHyphens/>
              <w:spacing w:before="240"/>
              <w:ind w:firstLine="0"/>
              <w:jc w:val="center"/>
              <w:outlineLvl w:val="0"/>
              <w:rPr>
                <w:color w:val="000000"/>
                <w:szCs w:val="24"/>
              </w:rPr>
            </w:pPr>
            <w:r w:rsidRPr="00086340">
              <w:rPr>
                <w:color w:val="000000"/>
                <w:szCs w:val="24"/>
              </w:rPr>
              <w:t>3</w:t>
            </w:r>
          </w:p>
        </w:tc>
        <w:tc>
          <w:tcPr>
            <w:tcW w:w="4573" w:type="pct"/>
          </w:tcPr>
          <w:p w:rsidR="00A91645" w:rsidRPr="007A29DE" w:rsidRDefault="00086340" w:rsidP="001A2686">
            <w:pPr>
              <w:suppressAutoHyphens/>
              <w:spacing w:line="240" w:lineRule="auto"/>
              <w:ind w:firstLine="0"/>
              <w:outlineLvl w:val="0"/>
              <w:rPr>
                <w:color w:val="000000"/>
                <w:szCs w:val="24"/>
              </w:rPr>
            </w:pPr>
            <w:r w:rsidRPr="00086340">
              <w:rPr>
                <w:color w:val="000000"/>
                <w:szCs w:val="24"/>
              </w:rPr>
              <w:t>Исследования без последовательного контроля референсным методом или исследования с референсным методом, не являющимся независимым от исследуемого метода или нерандомизированные сравнительные исследования, в том числе когортные исследования</w:t>
            </w:r>
          </w:p>
        </w:tc>
      </w:tr>
      <w:tr w:rsidR="00A91645" w:rsidRPr="007A29DE" w:rsidTr="00733758">
        <w:trPr>
          <w:divId w:val="1333020968"/>
        </w:trPr>
        <w:tc>
          <w:tcPr>
            <w:tcW w:w="427" w:type="pct"/>
          </w:tcPr>
          <w:p w:rsidR="00A91645" w:rsidRPr="007A29DE" w:rsidRDefault="00086340" w:rsidP="009A6CD9">
            <w:pPr>
              <w:suppressAutoHyphens/>
              <w:spacing w:before="240"/>
              <w:ind w:firstLine="0"/>
              <w:jc w:val="center"/>
              <w:outlineLvl w:val="0"/>
              <w:rPr>
                <w:color w:val="000000"/>
                <w:szCs w:val="24"/>
              </w:rPr>
            </w:pPr>
            <w:r w:rsidRPr="00086340">
              <w:rPr>
                <w:color w:val="000000"/>
                <w:szCs w:val="24"/>
              </w:rPr>
              <w:t>4</w:t>
            </w:r>
          </w:p>
        </w:tc>
        <w:tc>
          <w:tcPr>
            <w:tcW w:w="4573" w:type="pct"/>
          </w:tcPr>
          <w:p w:rsidR="00A91645" w:rsidRPr="007A29DE" w:rsidRDefault="00086340" w:rsidP="001A2686">
            <w:pPr>
              <w:suppressAutoHyphens/>
              <w:spacing w:line="240" w:lineRule="auto"/>
              <w:ind w:firstLine="0"/>
              <w:outlineLvl w:val="0"/>
              <w:rPr>
                <w:color w:val="000000"/>
                <w:szCs w:val="24"/>
              </w:rPr>
            </w:pPr>
            <w:r w:rsidRPr="00086340">
              <w:rPr>
                <w:color w:val="000000"/>
                <w:szCs w:val="24"/>
              </w:rPr>
              <w:t>Несравнительные исследования, описание клинического случая</w:t>
            </w:r>
          </w:p>
        </w:tc>
      </w:tr>
      <w:tr w:rsidR="00A91645" w:rsidRPr="007A29DE" w:rsidTr="00733758">
        <w:trPr>
          <w:divId w:val="1333020968"/>
        </w:trPr>
        <w:tc>
          <w:tcPr>
            <w:tcW w:w="427" w:type="pct"/>
          </w:tcPr>
          <w:p w:rsidR="00A91645" w:rsidRPr="007A29DE" w:rsidRDefault="00086340" w:rsidP="009A6CD9">
            <w:pPr>
              <w:suppressAutoHyphens/>
              <w:spacing w:before="240"/>
              <w:ind w:firstLine="0"/>
              <w:jc w:val="center"/>
              <w:outlineLvl w:val="0"/>
              <w:rPr>
                <w:color w:val="000000"/>
                <w:szCs w:val="24"/>
              </w:rPr>
            </w:pPr>
            <w:r w:rsidRPr="00086340">
              <w:rPr>
                <w:color w:val="000000"/>
                <w:szCs w:val="24"/>
              </w:rPr>
              <w:t>5</w:t>
            </w:r>
          </w:p>
        </w:tc>
        <w:tc>
          <w:tcPr>
            <w:tcW w:w="4573" w:type="pct"/>
          </w:tcPr>
          <w:p w:rsidR="00A91645" w:rsidRPr="007A29DE" w:rsidRDefault="00086340" w:rsidP="001A2686">
            <w:pPr>
              <w:suppressAutoHyphens/>
              <w:spacing w:line="240" w:lineRule="auto"/>
              <w:ind w:firstLine="0"/>
              <w:outlineLvl w:val="0"/>
              <w:rPr>
                <w:color w:val="000000"/>
                <w:szCs w:val="24"/>
              </w:rPr>
            </w:pPr>
            <w:r w:rsidRPr="00086340">
              <w:rPr>
                <w:color w:val="000000"/>
                <w:szCs w:val="24"/>
              </w:rPr>
              <w:t>Имеется лишь обоснование механизма действия или мнение экспертов</w:t>
            </w:r>
          </w:p>
        </w:tc>
      </w:tr>
    </w:tbl>
    <w:p w:rsidR="00A91645" w:rsidRPr="007A29DE" w:rsidRDefault="00A91645" w:rsidP="009A6CD9">
      <w:pPr>
        <w:pStyle w:val="aff9"/>
        <w:divId w:val="1333020968"/>
        <w:rPr>
          <w:rStyle w:val="affc"/>
          <w:szCs w:val="24"/>
        </w:rPr>
      </w:pPr>
    </w:p>
    <w:p w:rsidR="005C7877" w:rsidRPr="007A29DE" w:rsidRDefault="00086340" w:rsidP="009A6CD9">
      <w:pPr>
        <w:divId w:val="1333020968"/>
        <w:rPr>
          <w:szCs w:val="24"/>
        </w:rPr>
      </w:pPr>
      <w:bookmarkStart w:id="53" w:name="_Ref515967623"/>
      <w:r w:rsidRPr="00086340">
        <w:rPr>
          <w:b/>
          <w:szCs w:val="24"/>
        </w:rPr>
        <w:t xml:space="preserve">Таблица </w:t>
      </w:r>
      <w:r w:rsidR="00E64EE1" w:rsidRPr="00086340">
        <w:rPr>
          <w:b/>
          <w:szCs w:val="24"/>
        </w:rPr>
        <w:fldChar w:fldCharType="begin"/>
      </w:r>
      <w:r w:rsidRPr="00086340">
        <w:rPr>
          <w:b/>
          <w:szCs w:val="24"/>
        </w:rPr>
        <w:instrText xml:space="preserve"> SEQ Таблица \* ARABIC </w:instrText>
      </w:r>
      <w:r w:rsidR="00E64EE1" w:rsidRPr="00086340">
        <w:rPr>
          <w:b/>
          <w:szCs w:val="24"/>
        </w:rPr>
        <w:fldChar w:fldCharType="separate"/>
      </w:r>
      <w:r w:rsidR="00C363AF">
        <w:rPr>
          <w:b/>
          <w:noProof/>
          <w:szCs w:val="24"/>
        </w:rPr>
        <w:t>2</w:t>
      </w:r>
      <w:r w:rsidR="00E64EE1" w:rsidRPr="00086340">
        <w:rPr>
          <w:b/>
          <w:szCs w:val="24"/>
        </w:rPr>
        <w:fldChar w:fldCharType="end"/>
      </w:r>
      <w:bookmarkEnd w:id="53"/>
      <w:r w:rsidR="00A91645" w:rsidRPr="007A29DE">
        <w:rPr>
          <w:b/>
          <w:szCs w:val="24"/>
        </w:rPr>
        <w:t>.</w:t>
      </w:r>
      <w:r w:rsidRPr="00086340">
        <w:rPr>
          <w:szCs w:val="24"/>
        </w:rPr>
        <w:t>Шкала оценки уровней достоверности доказательств (УДД)для методов профилактики, лечения и реабилитации (профилактических, лечебных, реабилитационных вмешательств)</w:t>
      </w:r>
    </w:p>
    <w:tbl>
      <w:tblPr>
        <w:tblW w:w="50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
        <w:gridCol w:w="8760"/>
      </w:tblGrid>
      <w:tr w:rsidR="005C7877" w:rsidRPr="007A29DE" w:rsidTr="00733758">
        <w:trPr>
          <w:divId w:val="1333020968"/>
        </w:trPr>
        <w:tc>
          <w:tcPr>
            <w:tcW w:w="360" w:type="pct"/>
          </w:tcPr>
          <w:p w:rsidR="005C7877" w:rsidRPr="007A29DE" w:rsidRDefault="00086340" w:rsidP="001A2686">
            <w:pPr>
              <w:suppressAutoHyphens/>
              <w:spacing w:line="240" w:lineRule="auto"/>
              <w:ind w:firstLine="0"/>
              <w:jc w:val="center"/>
              <w:outlineLvl w:val="0"/>
              <w:rPr>
                <w:b/>
                <w:color w:val="000000"/>
                <w:szCs w:val="24"/>
              </w:rPr>
            </w:pPr>
            <w:r w:rsidRPr="00086340">
              <w:rPr>
                <w:b/>
                <w:color w:val="000000"/>
                <w:szCs w:val="24"/>
              </w:rPr>
              <w:t>УДД</w:t>
            </w:r>
          </w:p>
        </w:tc>
        <w:tc>
          <w:tcPr>
            <w:tcW w:w="4640" w:type="pct"/>
          </w:tcPr>
          <w:p w:rsidR="005C7877" w:rsidRPr="007A29DE" w:rsidRDefault="00086340" w:rsidP="001A2686">
            <w:pPr>
              <w:suppressAutoHyphens/>
              <w:spacing w:line="240" w:lineRule="auto"/>
              <w:ind w:firstLine="0"/>
              <w:jc w:val="center"/>
              <w:outlineLvl w:val="0"/>
              <w:rPr>
                <w:b/>
                <w:color w:val="000000"/>
                <w:szCs w:val="24"/>
              </w:rPr>
            </w:pPr>
            <w:r w:rsidRPr="00086340">
              <w:rPr>
                <w:b/>
                <w:color w:val="000000"/>
                <w:szCs w:val="24"/>
              </w:rPr>
              <w:t xml:space="preserve">Расшифровка </w:t>
            </w:r>
          </w:p>
        </w:tc>
      </w:tr>
      <w:tr w:rsidR="005C7877" w:rsidRPr="007A29DE" w:rsidTr="00733758">
        <w:trPr>
          <w:divId w:val="1333020968"/>
        </w:trPr>
        <w:tc>
          <w:tcPr>
            <w:tcW w:w="360" w:type="pct"/>
          </w:tcPr>
          <w:p w:rsidR="005C7877" w:rsidRPr="007A29DE" w:rsidRDefault="00086340" w:rsidP="001A2686">
            <w:pPr>
              <w:suppressAutoHyphens/>
              <w:spacing w:line="240" w:lineRule="auto"/>
              <w:ind w:firstLine="0"/>
              <w:jc w:val="center"/>
              <w:outlineLvl w:val="0"/>
              <w:rPr>
                <w:color w:val="000000"/>
                <w:szCs w:val="24"/>
              </w:rPr>
            </w:pPr>
            <w:r w:rsidRPr="00086340">
              <w:rPr>
                <w:color w:val="000000"/>
                <w:szCs w:val="24"/>
              </w:rPr>
              <w:t>1</w:t>
            </w:r>
          </w:p>
        </w:tc>
        <w:tc>
          <w:tcPr>
            <w:tcW w:w="4640" w:type="pct"/>
          </w:tcPr>
          <w:p w:rsidR="005C7877" w:rsidRPr="007A29DE" w:rsidRDefault="00086340" w:rsidP="001A2686">
            <w:pPr>
              <w:suppressAutoHyphens/>
              <w:spacing w:line="240" w:lineRule="auto"/>
              <w:ind w:firstLine="0"/>
              <w:outlineLvl w:val="0"/>
              <w:rPr>
                <w:color w:val="000000"/>
                <w:szCs w:val="24"/>
              </w:rPr>
            </w:pPr>
            <w:r w:rsidRPr="00086340">
              <w:rPr>
                <w:color w:val="000000"/>
                <w:szCs w:val="24"/>
              </w:rPr>
              <w:t>Систематический обзор РКИ с применением мета-анализа</w:t>
            </w:r>
          </w:p>
        </w:tc>
      </w:tr>
      <w:tr w:rsidR="005C7877" w:rsidRPr="007A29DE" w:rsidTr="00733758">
        <w:trPr>
          <w:divId w:val="1333020968"/>
        </w:trPr>
        <w:tc>
          <w:tcPr>
            <w:tcW w:w="360" w:type="pct"/>
          </w:tcPr>
          <w:p w:rsidR="005C7877" w:rsidRPr="007A29DE" w:rsidRDefault="00086340" w:rsidP="001A2686">
            <w:pPr>
              <w:suppressAutoHyphens/>
              <w:spacing w:line="240" w:lineRule="auto"/>
              <w:ind w:firstLine="0"/>
              <w:jc w:val="center"/>
              <w:outlineLvl w:val="0"/>
              <w:rPr>
                <w:color w:val="000000"/>
                <w:szCs w:val="24"/>
                <w:lang w:val="en-US"/>
              </w:rPr>
            </w:pPr>
            <w:r w:rsidRPr="00086340">
              <w:rPr>
                <w:color w:val="000000"/>
                <w:szCs w:val="24"/>
              </w:rPr>
              <w:t>2</w:t>
            </w:r>
          </w:p>
        </w:tc>
        <w:tc>
          <w:tcPr>
            <w:tcW w:w="4640" w:type="pct"/>
          </w:tcPr>
          <w:p w:rsidR="005C7877" w:rsidRPr="007A29DE" w:rsidRDefault="00086340" w:rsidP="001A2686">
            <w:pPr>
              <w:suppressAutoHyphens/>
              <w:spacing w:line="240" w:lineRule="auto"/>
              <w:ind w:firstLine="0"/>
              <w:outlineLvl w:val="0"/>
              <w:rPr>
                <w:color w:val="000000"/>
                <w:szCs w:val="24"/>
              </w:rPr>
            </w:pPr>
            <w:r w:rsidRPr="00086340">
              <w:rPr>
                <w:color w:val="000000"/>
                <w:szCs w:val="24"/>
              </w:rPr>
              <w:t>Отдельные РКИ и систематические обзоры исследований любого дизайна, за исключением РКИ, с применением мета-анализа</w:t>
            </w:r>
          </w:p>
        </w:tc>
      </w:tr>
      <w:tr w:rsidR="005C7877" w:rsidRPr="007A29DE" w:rsidTr="00733758">
        <w:trPr>
          <w:divId w:val="1333020968"/>
        </w:trPr>
        <w:tc>
          <w:tcPr>
            <w:tcW w:w="360" w:type="pct"/>
          </w:tcPr>
          <w:p w:rsidR="005C7877" w:rsidRPr="007A29DE" w:rsidRDefault="00086340" w:rsidP="001A2686">
            <w:pPr>
              <w:suppressAutoHyphens/>
              <w:spacing w:line="240" w:lineRule="auto"/>
              <w:ind w:firstLine="0"/>
              <w:jc w:val="center"/>
              <w:outlineLvl w:val="0"/>
              <w:rPr>
                <w:color w:val="000000"/>
                <w:szCs w:val="24"/>
              </w:rPr>
            </w:pPr>
            <w:r w:rsidRPr="00086340">
              <w:rPr>
                <w:color w:val="000000"/>
                <w:szCs w:val="24"/>
              </w:rPr>
              <w:t>3</w:t>
            </w:r>
          </w:p>
        </w:tc>
        <w:tc>
          <w:tcPr>
            <w:tcW w:w="4640" w:type="pct"/>
          </w:tcPr>
          <w:p w:rsidR="005C7877" w:rsidRPr="007A29DE" w:rsidRDefault="00086340" w:rsidP="001A2686">
            <w:pPr>
              <w:suppressAutoHyphens/>
              <w:spacing w:line="240" w:lineRule="auto"/>
              <w:ind w:firstLine="0"/>
              <w:outlineLvl w:val="0"/>
              <w:rPr>
                <w:color w:val="000000"/>
                <w:szCs w:val="24"/>
              </w:rPr>
            </w:pPr>
            <w:r w:rsidRPr="00086340">
              <w:rPr>
                <w:color w:val="000000"/>
                <w:szCs w:val="24"/>
              </w:rPr>
              <w:t>Нерандомизированные сравнительные исследования, в т.ч. когортные исследования</w:t>
            </w:r>
          </w:p>
        </w:tc>
      </w:tr>
      <w:tr w:rsidR="005C7877" w:rsidRPr="007A29DE" w:rsidTr="00733758">
        <w:trPr>
          <w:divId w:val="1333020968"/>
        </w:trPr>
        <w:tc>
          <w:tcPr>
            <w:tcW w:w="360" w:type="pct"/>
          </w:tcPr>
          <w:p w:rsidR="005C7877" w:rsidRPr="007A29DE" w:rsidRDefault="00086340" w:rsidP="001A2686">
            <w:pPr>
              <w:suppressAutoHyphens/>
              <w:spacing w:line="240" w:lineRule="auto"/>
              <w:ind w:firstLine="0"/>
              <w:jc w:val="center"/>
              <w:outlineLvl w:val="0"/>
              <w:rPr>
                <w:color w:val="000000"/>
                <w:szCs w:val="24"/>
              </w:rPr>
            </w:pPr>
            <w:r w:rsidRPr="00086340">
              <w:rPr>
                <w:color w:val="000000"/>
                <w:szCs w:val="24"/>
              </w:rPr>
              <w:t>4</w:t>
            </w:r>
          </w:p>
        </w:tc>
        <w:tc>
          <w:tcPr>
            <w:tcW w:w="4640" w:type="pct"/>
          </w:tcPr>
          <w:p w:rsidR="005C7877" w:rsidRPr="007A29DE" w:rsidRDefault="00086340" w:rsidP="001A2686">
            <w:pPr>
              <w:suppressAutoHyphens/>
              <w:spacing w:line="240" w:lineRule="auto"/>
              <w:ind w:firstLine="0"/>
              <w:outlineLvl w:val="0"/>
              <w:rPr>
                <w:color w:val="000000"/>
                <w:szCs w:val="24"/>
              </w:rPr>
            </w:pPr>
            <w:r w:rsidRPr="00086340">
              <w:rPr>
                <w:color w:val="000000"/>
                <w:szCs w:val="24"/>
              </w:rPr>
              <w:t>Несравнительные исследования, описание клинического случая или серии случаев, исследования «случай-контроль»</w:t>
            </w:r>
          </w:p>
        </w:tc>
      </w:tr>
      <w:tr w:rsidR="005C7877" w:rsidRPr="007A29DE" w:rsidTr="00733758">
        <w:trPr>
          <w:divId w:val="1333020968"/>
        </w:trPr>
        <w:tc>
          <w:tcPr>
            <w:tcW w:w="360" w:type="pct"/>
          </w:tcPr>
          <w:p w:rsidR="005C7877" w:rsidRPr="007A29DE" w:rsidRDefault="00086340" w:rsidP="001A2686">
            <w:pPr>
              <w:suppressAutoHyphens/>
              <w:spacing w:line="240" w:lineRule="auto"/>
              <w:ind w:firstLine="0"/>
              <w:jc w:val="center"/>
              <w:outlineLvl w:val="0"/>
              <w:rPr>
                <w:color w:val="000000"/>
                <w:szCs w:val="24"/>
              </w:rPr>
            </w:pPr>
            <w:r w:rsidRPr="00086340">
              <w:rPr>
                <w:color w:val="000000"/>
                <w:szCs w:val="24"/>
              </w:rPr>
              <w:t>5</w:t>
            </w:r>
          </w:p>
        </w:tc>
        <w:tc>
          <w:tcPr>
            <w:tcW w:w="4640" w:type="pct"/>
          </w:tcPr>
          <w:p w:rsidR="005C7877" w:rsidRPr="007A29DE" w:rsidRDefault="00086340" w:rsidP="001A2686">
            <w:pPr>
              <w:suppressAutoHyphens/>
              <w:spacing w:line="240" w:lineRule="auto"/>
              <w:ind w:firstLine="0"/>
              <w:outlineLvl w:val="0"/>
              <w:rPr>
                <w:color w:val="000000"/>
                <w:szCs w:val="24"/>
              </w:rPr>
            </w:pPr>
            <w:r w:rsidRPr="00086340">
              <w:rPr>
                <w:color w:val="000000"/>
                <w:szCs w:val="24"/>
              </w:rPr>
              <w:t>Имеется лишь обоснование механизма действия вмешательства (доклинические исследования) или мнение экспертов</w:t>
            </w:r>
          </w:p>
        </w:tc>
      </w:tr>
    </w:tbl>
    <w:p w:rsidR="005C7877" w:rsidRPr="007A29DE" w:rsidRDefault="005C7877" w:rsidP="009A6CD9">
      <w:pPr>
        <w:pStyle w:val="aff9"/>
        <w:divId w:val="1333020968"/>
        <w:rPr>
          <w:rStyle w:val="affc"/>
          <w:szCs w:val="24"/>
        </w:rPr>
      </w:pPr>
    </w:p>
    <w:p w:rsidR="009C0364" w:rsidRPr="007A29DE" w:rsidRDefault="00086340" w:rsidP="009A6CD9">
      <w:pPr>
        <w:divId w:val="1333020968"/>
        <w:rPr>
          <w:szCs w:val="24"/>
        </w:rPr>
      </w:pPr>
      <w:bookmarkStart w:id="54" w:name="_Ref515967732"/>
      <w:r w:rsidRPr="00086340">
        <w:rPr>
          <w:b/>
          <w:szCs w:val="24"/>
        </w:rPr>
        <w:lastRenderedPageBreak/>
        <w:t xml:space="preserve">Таблица </w:t>
      </w:r>
      <w:bookmarkEnd w:id="54"/>
      <w:proofErr w:type="gramStart"/>
      <w:r w:rsidRPr="00086340">
        <w:rPr>
          <w:b/>
          <w:szCs w:val="24"/>
        </w:rPr>
        <w:t>3.</w:t>
      </w:r>
      <w:r w:rsidRPr="00086340">
        <w:rPr>
          <w:szCs w:val="24"/>
        </w:rPr>
        <w:t>Шкала</w:t>
      </w:r>
      <w:proofErr w:type="gramEnd"/>
      <w:r w:rsidRPr="00086340">
        <w:rPr>
          <w:szCs w:val="24"/>
        </w:rPr>
        <w:t xml:space="preserve"> оценки уровней убедительности рекомендаций(УУР) для методов профилактики, диагностики, лечения и реабилитации (профилактических, диагностических, лечебных, реабилитационных вмешательств)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1"/>
        <w:gridCol w:w="8014"/>
      </w:tblGrid>
      <w:tr w:rsidR="009C0364" w:rsidRPr="007A29DE" w:rsidTr="00733758">
        <w:trPr>
          <w:divId w:val="1333020968"/>
        </w:trPr>
        <w:tc>
          <w:tcPr>
            <w:tcW w:w="712" w:type="pct"/>
          </w:tcPr>
          <w:p w:rsidR="009C0364" w:rsidRPr="007A29DE" w:rsidRDefault="00086340" w:rsidP="009A6CD9">
            <w:pPr>
              <w:ind w:firstLine="0"/>
              <w:jc w:val="center"/>
              <w:rPr>
                <w:b/>
                <w:color w:val="000000"/>
                <w:szCs w:val="24"/>
              </w:rPr>
            </w:pPr>
            <w:r w:rsidRPr="00086340">
              <w:rPr>
                <w:b/>
                <w:color w:val="000000"/>
                <w:szCs w:val="24"/>
              </w:rPr>
              <w:t>УУР</w:t>
            </w:r>
          </w:p>
        </w:tc>
        <w:tc>
          <w:tcPr>
            <w:tcW w:w="4288" w:type="pct"/>
          </w:tcPr>
          <w:p w:rsidR="009C0364" w:rsidRPr="007A29DE" w:rsidRDefault="00086340" w:rsidP="009A6CD9">
            <w:pPr>
              <w:ind w:firstLine="0"/>
              <w:jc w:val="center"/>
              <w:rPr>
                <w:b/>
                <w:color w:val="000000"/>
                <w:szCs w:val="24"/>
              </w:rPr>
            </w:pPr>
            <w:r w:rsidRPr="00086340">
              <w:rPr>
                <w:b/>
                <w:color w:val="000000"/>
                <w:szCs w:val="24"/>
              </w:rPr>
              <w:t>Расшифровка</w:t>
            </w:r>
          </w:p>
        </w:tc>
      </w:tr>
      <w:tr w:rsidR="009C0364" w:rsidRPr="007A29DE" w:rsidTr="00733758">
        <w:trPr>
          <w:divId w:val="1333020968"/>
          <w:trHeight w:val="1060"/>
        </w:trPr>
        <w:tc>
          <w:tcPr>
            <w:tcW w:w="712" w:type="pct"/>
          </w:tcPr>
          <w:p w:rsidR="009C0364" w:rsidRPr="007A29DE" w:rsidRDefault="00086340" w:rsidP="001A2686">
            <w:pPr>
              <w:spacing w:line="240" w:lineRule="auto"/>
              <w:ind w:firstLine="0"/>
              <w:jc w:val="center"/>
              <w:rPr>
                <w:color w:val="000000"/>
                <w:szCs w:val="24"/>
              </w:rPr>
            </w:pPr>
            <w:r w:rsidRPr="00086340">
              <w:rPr>
                <w:color w:val="000000"/>
                <w:szCs w:val="24"/>
                <w:lang w:val="en-US"/>
              </w:rPr>
              <w:t>A</w:t>
            </w:r>
          </w:p>
        </w:tc>
        <w:tc>
          <w:tcPr>
            <w:tcW w:w="4288" w:type="pct"/>
          </w:tcPr>
          <w:p w:rsidR="009C0364" w:rsidRPr="007A29DE" w:rsidRDefault="00086340" w:rsidP="001A2686">
            <w:pPr>
              <w:spacing w:line="240" w:lineRule="auto"/>
              <w:ind w:firstLine="0"/>
              <w:rPr>
                <w:color w:val="000000"/>
                <w:szCs w:val="24"/>
              </w:rPr>
            </w:pPr>
            <w:r w:rsidRPr="00086340">
              <w:rPr>
                <w:color w:val="000000"/>
                <w:szCs w:val="24"/>
              </w:rPr>
              <w:t xml:space="preserve">Сильная рекомендация (все рассматриваемые критерии эффективности (исходы) являются важными, все исследования имеют высокое или удовлетворительное методологическое качество, их выводы по интересующим исходам являются согласованными) </w:t>
            </w:r>
          </w:p>
        </w:tc>
      </w:tr>
      <w:tr w:rsidR="009C0364" w:rsidRPr="007A29DE" w:rsidTr="00733758">
        <w:trPr>
          <w:divId w:val="1333020968"/>
          <w:trHeight w:val="558"/>
        </w:trPr>
        <w:tc>
          <w:tcPr>
            <w:tcW w:w="712" w:type="pct"/>
          </w:tcPr>
          <w:p w:rsidR="009C0364" w:rsidRPr="007A29DE" w:rsidRDefault="00086340" w:rsidP="001A2686">
            <w:pPr>
              <w:spacing w:line="240" w:lineRule="auto"/>
              <w:ind w:firstLine="0"/>
              <w:jc w:val="center"/>
              <w:rPr>
                <w:color w:val="000000"/>
                <w:szCs w:val="24"/>
              </w:rPr>
            </w:pPr>
            <w:r w:rsidRPr="00086340">
              <w:rPr>
                <w:color w:val="000000"/>
                <w:szCs w:val="24"/>
              </w:rPr>
              <w:t>B</w:t>
            </w:r>
          </w:p>
        </w:tc>
        <w:tc>
          <w:tcPr>
            <w:tcW w:w="4288" w:type="pct"/>
          </w:tcPr>
          <w:p w:rsidR="009C0364" w:rsidRPr="007A29DE" w:rsidRDefault="00086340" w:rsidP="001A2686">
            <w:pPr>
              <w:spacing w:line="240" w:lineRule="auto"/>
              <w:ind w:firstLine="0"/>
              <w:rPr>
                <w:color w:val="000000"/>
                <w:szCs w:val="24"/>
              </w:rPr>
            </w:pPr>
            <w:r w:rsidRPr="00086340">
              <w:rPr>
                <w:color w:val="000000"/>
                <w:szCs w:val="24"/>
              </w:rPr>
              <w:t xml:space="preserve">Условная рекомендация (не все рассматриваемые критерии эффективности (исходы) являются важными, не все исследования имеют высокое или удовлетворительное методологическое качество и/или их выводы по интересующим исходам не являются согласованными) </w:t>
            </w:r>
          </w:p>
        </w:tc>
      </w:tr>
      <w:tr w:rsidR="009C0364" w:rsidRPr="007A29DE" w:rsidTr="00733758">
        <w:trPr>
          <w:divId w:val="1333020968"/>
          <w:trHeight w:val="798"/>
        </w:trPr>
        <w:tc>
          <w:tcPr>
            <w:tcW w:w="712" w:type="pct"/>
          </w:tcPr>
          <w:p w:rsidR="009C0364" w:rsidRPr="007A29DE" w:rsidRDefault="00086340" w:rsidP="001A2686">
            <w:pPr>
              <w:spacing w:line="240" w:lineRule="auto"/>
              <w:ind w:firstLine="0"/>
              <w:jc w:val="center"/>
              <w:rPr>
                <w:color w:val="000000"/>
                <w:szCs w:val="24"/>
              </w:rPr>
            </w:pPr>
            <w:r w:rsidRPr="00086340">
              <w:rPr>
                <w:color w:val="000000"/>
                <w:szCs w:val="24"/>
              </w:rPr>
              <w:t>C</w:t>
            </w:r>
          </w:p>
        </w:tc>
        <w:tc>
          <w:tcPr>
            <w:tcW w:w="4288" w:type="pct"/>
          </w:tcPr>
          <w:p w:rsidR="009C0364" w:rsidRPr="007A29DE" w:rsidRDefault="00086340" w:rsidP="001A2686">
            <w:pPr>
              <w:spacing w:line="240" w:lineRule="auto"/>
              <w:ind w:firstLine="0"/>
              <w:rPr>
                <w:color w:val="000000"/>
                <w:szCs w:val="24"/>
              </w:rPr>
            </w:pPr>
            <w:r w:rsidRPr="00086340">
              <w:rPr>
                <w:color w:val="000000"/>
                <w:szCs w:val="24"/>
              </w:rPr>
              <w:t xml:space="preserve">Слабая рекомендация (отсутствие доказательств надлежащего качества (все рассматриваемые критерии эффективности (исходы) являются неважными, все исследования имеют низкое методологическое качество и их выводы по интересующим исходам не являются согласованными) </w:t>
            </w:r>
          </w:p>
        </w:tc>
      </w:tr>
    </w:tbl>
    <w:p w:rsidR="001D24E4" w:rsidRPr="007A29DE" w:rsidRDefault="001D24E4" w:rsidP="001A2686">
      <w:pPr>
        <w:pStyle w:val="aff9"/>
        <w:spacing w:line="240" w:lineRule="auto"/>
        <w:divId w:val="1333020968"/>
        <w:rPr>
          <w:rStyle w:val="affc"/>
          <w:szCs w:val="24"/>
        </w:rPr>
      </w:pPr>
    </w:p>
    <w:p w:rsidR="00275A41" w:rsidRPr="007A29DE" w:rsidRDefault="00086340" w:rsidP="009A6CD9">
      <w:pPr>
        <w:pStyle w:val="aff9"/>
        <w:divId w:val="1333020968"/>
        <w:rPr>
          <w:rFonts w:eastAsia="Times New Roman"/>
          <w:szCs w:val="24"/>
        </w:rPr>
      </w:pPr>
      <w:r>
        <w:rPr>
          <w:rStyle w:val="affc"/>
          <w:szCs w:val="24"/>
        </w:rPr>
        <w:t>Порядок обновления клинических рекомендаций.</w:t>
      </w:r>
    </w:p>
    <w:p w:rsidR="00275A41" w:rsidRPr="007A29DE" w:rsidRDefault="00086340" w:rsidP="009A6CD9">
      <w:pPr>
        <w:divId w:val="1333020968"/>
        <w:rPr>
          <w:szCs w:val="24"/>
        </w:rPr>
      </w:pPr>
      <w:r w:rsidRPr="00086340">
        <w:rPr>
          <w:szCs w:val="24"/>
        </w:rPr>
        <w:t>Механизм обновления клинических рекомендаций предусматривает их систематическую актуализацию – не реже чем один раз в три года, а также при появлении новых данных с позиции доказательной медицины по вопросам диагностики, лечения, профилактики и реабилитации конкретных заболеваний, наличии обоснованных дополнений/замечаний к ранее утверждённым клиническим рекомендациям, но не чаще 1 раза в 6 месяцев.</w:t>
      </w:r>
    </w:p>
    <w:p w:rsidR="000414F6" w:rsidRPr="007A29DE" w:rsidRDefault="00086340" w:rsidP="009A6CD9">
      <w:pPr>
        <w:pStyle w:val="afff3"/>
        <w:rPr>
          <w:sz w:val="24"/>
          <w:szCs w:val="24"/>
        </w:rPr>
      </w:pPr>
      <w:r w:rsidRPr="00086340">
        <w:rPr>
          <w:sz w:val="24"/>
          <w:szCs w:val="24"/>
        </w:rPr>
        <w:br w:type="page"/>
      </w:r>
      <w:bookmarkStart w:id="55" w:name="__RefHeading___doc_a3"/>
      <w:bookmarkStart w:id="56" w:name="_Toc41988301"/>
      <w:r w:rsidRPr="00086340">
        <w:rPr>
          <w:sz w:val="24"/>
          <w:szCs w:val="24"/>
        </w:rPr>
        <w:lastRenderedPageBreak/>
        <w:t xml:space="preserve">Приложение А3. </w:t>
      </w:r>
      <w:bookmarkEnd w:id="55"/>
      <w:r w:rsidRPr="00086340">
        <w:rPr>
          <w:sz w:val="24"/>
          <w:szCs w:val="24"/>
        </w:rPr>
        <w:t>Справочные материалы, включая соответствие показаний к применению и противопоказаний, способов применения и доз лекарственных препаратов, инструкции по применению лекарственного препарата</w:t>
      </w:r>
      <w:bookmarkEnd w:id="56"/>
    </w:p>
    <w:p w:rsidR="005B4BDB" w:rsidRPr="005B4BDB" w:rsidRDefault="00086340" w:rsidP="005B4BDB">
      <w:pPr>
        <w:ind w:firstLine="0"/>
        <w:jc w:val="left"/>
        <w:rPr>
          <w:szCs w:val="24"/>
        </w:rPr>
      </w:pPr>
      <w:bookmarkStart w:id="57" w:name="_GoBack"/>
      <w:bookmarkEnd w:id="57"/>
      <w:r w:rsidRPr="00086340">
        <w:t xml:space="preserve">Медицинская помощь пациентам с псориазом оказывается врачами-дерматовенерологами в соответствии с Порядком </w:t>
      </w:r>
      <w:r w:rsidR="005B4BDB" w:rsidRPr="005B4BDB">
        <w:rPr>
          <w:szCs w:val="24"/>
        </w:rPr>
        <w:t>оказания медицинской помощи по профилю «дерматовенерология», утвержденны</w:t>
      </w:r>
      <w:r w:rsidR="005B4BDB" w:rsidRPr="005B4BDB">
        <w:rPr>
          <w:szCs w:val="24"/>
        </w:rPr>
        <w:t xml:space="preserve">м </w:t>
      </w:r>
      <w:r w:rsidR="005B4BDB" w:rsidRPr="005B4BDB">
        <w:rPr>
          <w:szCs w:val="24"/>
        </w:rPr>
        <w:t>Приказом Министерства здравоохранения Российской Федерации № 582н от 24 сентября 2025 г.</w:t>
      </w:r>
    </w:p>
    <w:p w:rsidR="00BA268F" w:rsidRPr="007A29DE" w:rsidRDefault="00BA268F" w:rsidP="009A6CD9">
      <w:pPr>
        <w:pStyle w:val="afc"/>
        <w:spacing w:beforeAutospacing="0" w:afterAutospacing="0" w:line="360" w:lineRule="auto"/>
      </w:pPr>
    </w:p>
    <w:p w:rsidR="002B610D" w:rsidRPr="007A29DE" w:rsidRDefault="00086340">
      <w:pPr>
        <w:autoSpaceDE w:val="0"/>
        <w:autoSpaceDN w:val="0"/>
        <w:adjustRightInd w:val="0"/>
        <w:ind w:firstLine="0"/>
      </w:pPr>
      <w:r w:rsidRPr="00086340">
        <w:rPr>
          <w:szCs w:val="24"/>
        </w:rPr>
        <w:t xml:space="preserve">Стандарт медицинской помощи пациентам с псориазом (высокотехнологичная медицинская помощь). Утвержден приказом Минздравсоцразвития России </w:t>
      </w:r>
      <w:r w:rsidRPr="00086340">
        <w:rPr>
          <w:szCs w:val="24"/>
          <w:lang w:eastAsia="ru-RU"/>
        </w:rPr>
        <w:t xml:space="preserve">от 30.05.2006 </w:t>
      </w:r>
      <w:r w:rsidRPr="00086340">
        <w:rPr>
          <w:szCs w:val="24"/>
        </w:rPr>
        <w:t>№ 433 «Об утверждении стандарта медицинской помощи больным псориазом».</w:t>
      </w:r>
    </w:p>
    <w:p w:rsidR="00BA268F" w:rsidRPr="007A29DE" w:rsidRDefault="00086340" w:rsidP="009A6CD9">
      <w:pPr>
        <w:pStyle w:val="afc"/>
        <w:spacing w:beforeAutospacing="0" w:afterAutospacing="0" w:line="360" w:lineRule="auto"/>
        <w:jc w:val="center"/>
      </w:pPr>
      <w:r w:rsidRPr="00086340">
        <w:t> </w:t>
      </w:r>
    </w:p>
    <w:p w:rsidR="00BA268F" w:rsidRPr="007A29DE" w:rsidRDefault="00086340" w:rsidP="009A6CD9">
      <w:pPr>
        <w:pStyle w:val="2"/>
        <w:spacing w:before="0"/>
        <w:rPr>
          <w:rFonts w:eastAsia="Times New Roman"/>
        </w:rPr>
      </w:pPr>
      <w:bookmarkStart w:id="58" w:name="_Toc22566752"/>
      <w:bookmarkStart w:id="59" w:name="_Toc41988302"/>
      <w:r>
        <w:rPr>
          <w:rStyle w:val="affc"/>
          <w:b/>
          <w:bCs w:val="0"/>
        </w:rPr>
        <w:t>Таблица 1.</w:t>
      </w:r>
      <w:r>
        <w:rPr>
          <w:rStyle w:val="affc"/>
          <w:bCs w:val="0"/>
        </w:rPr>
        <w:t xml:space="preserve"> Контроль лабораторных показателей во время лечения метотрексатом</w:t>
      </w:r>
      <w:bookmarkEnd w:id="58"/>
      <w:bookmarkEnd w:id="59"/>
      <w:r w:rsidR="00B65115">
        <w:rPr>
          <w:rStyle w:val="affc"/>
          <w:bCs w:val="0"/>
        </w:rPr>
        <w:t>**</w:t>
      </w:r>
    </w:p>
    <w:tbl>
      <w:tblPr>
        <w:tblW w:w="9360" w:type="dxa"/>
        <w:tblCellMar>
          <w:left w:w="0" w:type="dxa"/>
          <w:right w:w="0" w:type="dxa"/>
        </w:tblCellMar>
        <w:tblLook w:val="04A0" w:firstRow="1" w:lastRow="0" w:firstColumn="1" w:lastColumn="0" w:noHBand="0" w:noVBand="1"/>
      </w:tblPr>
      <w:tblGrid>
        <w:gridCol w:w="4261"/>
        <w:gridCol w:w="1130"/>
        <w:gridCol w:w="1139"/>
        <w:gridCol w:w="1273"/>
        <w:gridCol w:w="1557"/>
      </w:tblGrid>
      <w:tr w:rsidR="00BA268F" w:rsidRPr="007A29DE" w:rsidTr="00D06323">
        <w:trPr>
          <w:trHeight w:val="1191"/>
        </w:trPr>
        <w:tc>
          <w:tcPr>
            <w:tcW w:w="4261" w:type="dxa"/>
            <w:tcBorders>
              <w:top w:val="single" w:sz="6" w:space="0" w:color="000000"/>
              <w:left w:val="single" w:sz="6" w:space="0" w:color="000000"/>
              <w:bottom w:val="single" w:sz="6" w:space="0" w:color="000000"/>
              <w:right w:val="single" w:sz="6" w:space="0" w:color="000000"/>
            </w:tcBorders>
            <w:hideMark/>
          </w:tcPr>
          <w:p w:rsidR="00BA268F" w:rsidRPr="007A29DE" w:rsidRDefault="00086340" w:rsidP="009A6CD9">
            <w:pPr>
              <w:pStyle w:val="afc"/>
              <w:spacing w:beforeAutospacing="0" w:afterAutospacing="0" w:line="360" w:lineRule="auto"/>
              <w:ind w:firstLine="0"/>
              <w:jc w:val="center"/>
            </w:pPr>
            <w:r>
              <w:rPr>
                <w:rStyle w:val="affc"/>
              </w:rPr>
              <w:t>Исследования</w:t>
            </w:r>
          </w:p>
        </w:tc>
        <w:tc>
          <w:tcPr>
            <w:tcW w:w="1130" w:type="dxa"/>
            <w:tcBorders>
              <w:top w:val="single" w:sz="6" w:space="0" w:color="000000"/>
              <w:left w:val="single" w:sz="6" w:space="0" w:color="000000"/>
              <w:bottom w:val="single" w:sz="6" w:space="0" w:color="000000"/>
              <w:right w:val="single" w:sz="6" w:space="0" w:color="000000"/>
            </w:tcBorders>
            <w:vAlign w:val="center"/>
            <w:hideMark/>
          </w:tcPr>
          <w:p w:rsidR="00BA268F" w:rsidRPr="007A29DE" w:rsidRDefault="00086340" w:rsidP="009A6CD9">
            <w:pPr>
              <w:pStyle w:val="afc"/>
              <w:spacing w:beforeAutospacing="0" w:afterAutospacing="0" w:line="360" w:lineRule="auto"/>
              <w:ind w:firstLine="0"/>
              <w:jc w:val="center"/>
            </w:pPr>
            <w:r>
              <w:rPr>
                <w:rStyle w:val="affc"/>
              </w:rPr>
              <w:t>До лечения</w:t>
            </w:r>
          </w:p>
        </w:tc>
        <w:tc>
          <w:tcPr>
            <w:tcW w:w="1139" w:type="dxa"/>
            <w:tcBorders>
              <w:top w:val="single" w:sz="6" w:space="0" w:color="000000"/>
              <w:left w:val="single" w:sz="6" w:space="0" w:color="000000"/>
              <w:bottom w:val="single" w:sz="6" w:space="0" w:color="000000"/>
              <w:right w:val="single" w:sz="6" w:space="0" w:color="000000"/>
            </w:tcBorders>
            <w:vAlign w:val="center"/>
            <w:hideMark/>
          </w:tcPr>
          <w:p w:rsidR="00BA268F" w:rsidRPr="007A29DE" w:rsidRDefault="00086340" w:rsidP="009A6CD9">
            <w:pPr>
              <w:pStyle w:val="afc"/>
              <w:spacing w:beforeAutospacing="0" w:afterAutospacing="0" w:line="360" w:lineRule="auto"/>
              <w:ind w:firstLine="0"/>
              <w:jc w:val="center"/>
            </w:pPr>
            <w:r>
              <w:rPr>
                <w:rStyle w:val="affc"/>
              </w:rPr>
              <w:t>1-й месяц</w:t>
            </w:r>
          </w:p>
          <w:p w:rsidR="00BA268F" w:rsidRPr="007A29DE" w:rsidRDefault="00086340" w:rsidP="009A6CD9">
            <w:pPr>
              <w:pStyle w:val="afc"/>
              <w:spacing w:beforeAutospacing="0" w:afterAutospacing="0" w:line="360" w:lineRule="auto"/>
              <w:ind w:firstLine="0"/>
              <w:jc w:val="center"/>
            </w:pPr>
            <w:r>
              <w:rPr>
                <w:rStyle w:val="affc"/>
              </w:rPr>
              <w:t>1 раз/нед.</w:t>
            </w:r>
          </w:p>
        </w:tc>
        <w:tc>
          <w:tcPr>
            <w:tcW w:w="1273" w:type="dxa"/>
            <w:tcBorders>
              <w:top w:val="single" w:sz="6" w:space="0" w:color="000000"/>
              <w:left w:val="single" w:sz="6" w:space="0" w:color="000000"/>
              <w:bottom w:val="single" w:sz="6" w:space="0" w:color="000000"/>
              <w:right w:val="single" w:sz="6" w:space="0" w:color="000000"/>
            </w:tcBorders>
            <w:vAlign w:val="center"/>
            <w:hideMark/>
          </w:tcPr>
          <w:p w:rsidR="00BA268F" w:rsidRPr="007A29DE" w:rsidRDefault="00086340" w:rsidP="009A6CD9">
            <w:pPr>
              <w:pStyle w:val="afc"/>
              <w:spacing w:beforeAutospacing="0" w:afterAutospacing="0" w:line="360" w:lineRule="auto"/>
              <w:ind w:firstLine="0"/>
              <w:jc w:val="center"/>
            </w:pPr>
            <w:r>
              <w:rPr>
                <w:rStyle w:val="affc"/>
              </w:rPr>
              <w:t>2–3-й месяцы каждые</w:t>
            </w:r>
          </w:p>
          <w:p w:rsidR="00BA268F" w:rsidRPr="007A29DE" w:rsidRDefault="00086340" w:rsidP="009A6CD9">
            <w:pPr>
              <w:pStyle w:val="afc"/>
              <w:spacing w:beforeAutospacing="0" w:afterAutospacing="0" w:line="360" w:lineRule="auto"/>
              <w:ind w:firstLine="0"/>
              <w:jc w:val="center"/>
            </w:pPr>
            <w:r>
              <w:rPr>
                <w:rStyle w:val="affc"/>
              </w:rPr>
              <w:t>2 недели</w:t>
            </w:r>
          </w:p>
        </w:tc>
        <w:tc>
          <w:tcPr>
            <w:tcW w:w="1557" w:type="dxa"/>
            <w:tcBorders>
              <w:top w:val="single" w:sz="6" w:space="0" w:color="000000"/>
              <w:left w:val="single" w:sz="6" w:space="0" w:color="000000"/>
              <w:bottom w:val="single" w:sz="6" w:space="0" w:color="000000"/>
              <w:right w:val="single" w:sz="6" w:space="0" w:color="000000"/>
            </w:tcBorders>
            <w:vAlign w:val="center"/>
            <w:hideMark/>
          </w:tcPr>
          <w:p w:rsidR="00BA268F" w:rsidRPr="007A29DE" w:rsidRDefault="00086340" w:rsidP="009A6CD9">
            <w:pPr>
              <w:pStyle w:val="afc"/>
              <w:spacing w:beforeAutospacing="0" w:afterAutospacing="0" w:line="360" w:lineRule="auto"/>
              <w:ind w:firstLine="0"/>
              <w:jc w:val="center"/>
            </w:pPr>
            <w:r>
              <w:rPr>
                <w:rStyle w:val="affc"/>
              </w:rPr>
              <w:t>После</w:t>
            </w:r>
          </w:p>
          <w:p w:rsidR="00BA268F" w:rsidRPr="007A29DE" w:rsidRDefault="00086340" w:rsidP="009A6CD9">
            <w:pPr>
              <w:pStyle w:val="afc"/>
              <w:spacing w:beforeAutospacing="0" w:afterAutospacing="0" w:line="360" w:lineRule="auto"/>
              <w:ind w:firstLine="0"/>
              <w:jc w:val="center"/>
            </w:pPr>
            <w:r>
              <w:rPr>
                <w:rStyle w:val="affc"/>
              </w:rPr>
              <w:t>4-го месяца каждые</w:t>
            </w:r>
          </w:p>
          <w:p w:rsidR="00BA268F" w:rsidRPr="007A29DE" w:rsidRDefault="00086340" w:rsidP="009A6CD9">
            <w:pPr>
              <w:pStyle w:val="afc"/>
              <w:spacing w:beforeAutospacing="0" w:afterAutospacing="0" w:line="360" w:lineRule="auto"/>
              <w:ind w:firstLine="0"/>
              <w:jc w:val="center"/>
            </w:pPr>
            <w:r>
              <w:rPr>
                <w:rStyle w:val="affc"/>
              </w:rPr>
              <w:t>2–3 месяца</w:t>
            </w:r>
          </w:p>
        </w:tc>
      </w:tr>
      <w:tr w:rsidR="00BA268F" w:rsidRPr="007A29DE" w:rsidTr="00D06323">
        <w:tc>
          <w:tcPr>
            <w:tcW w:w="4261" w:type="dxa"/>
            <w:tcBorders>
              <w:top w:val="single" w:sz="6" w:space="0" w:color="000000"/>
              <w:left w:val="single" w:sz="6" w:space="0" w:color="000000"/>
              <w:bottom w:val="single" w:sz="6" w:space="0" w:color="000000"/>
              <w:right w:val="single" w:sz="6" w:space="0" w:color="000000"/>
            </w:tcBorders>
            <w:hideMark/>
          </w:tcPr>
          <w:p w:rsidR="00BA268F" w:rsidRPr="007A29DE" w:rsidRDefault="00086340" w:rsidP="009A6CD9">
            <w:pPr>
              <w:pStyle w:val="afc"/>
              <w:spacing w:beforeAutospacing="0" w:afterAutospacing="0" w:line="360" w:lineRule="auto"/>
              <w:ind w:left="150" w:firstLine="8"/>
            </w:pPr>
            <w:r w:rsidRPr="00086340">
              <w:t>Общий</w:t>
            </w:r>
            <w:r w:rsidR="00583259">
              <w:t xml:space="preserve"> (клинический)</w:t>
            </w:r>
            <w:r w:rsidRPr="00086340">
              <w:t xml:space="preserve"> анализ крови</w:t>
            </w:r>
          </w:p>
          <w:p w:rsidR="00BA268F" w:rsidRPr="007A29DE" w:rsidRDefault="00086340" w:rsidP="009A6CD9">
            <w:pPr>
              <w:pStyle w:val="afc"/>
              <w:spacing w:beforeAutospacing="0" w:afterAutospacing="0" w:line="360" w:lineRule="auto"/>
              <w:ind w:left="150" w:firstLine="8"/>
            </w:pPr>
            <w:r w:rsidRPr="00086340">
              <w:t>Показатели функции печени</w:t>
            </w:r>
          </w:p>
          <w:p w:rsidR="00BA268F" w:rsidRPr="007A29DE" w:rsidRDefault="009E77A7" w:rsidP="009A6CD9">
            <w:pPr>
              <w:pStyle w:val="afc"/>
              <w:spacing w:beforeAutospacing="0" w:afterAutospacing="0" w:line="360" w:lineRule="auto"/>
              <w:ind w:left="150" w:firstLine="8"/>
            </w:pPr>
            <w:r>
              <w:t>Исследование уровня к</w:t>
            </w:r>
            <w:r w:rsidR="00086340" w:rsidRPr="00086340">
              <w:t>реатинин/мочевина</w:t>
            </w:r>
            <w:r>
              <w:t xml:space="preserve"> в </w:t>
            </w:r>
            <w:r w:rsidR="00416CFA">
              <w:t>крови</w:t>
            </w:r>
          </w:p>
          <w:p w:rsidR="00BA268F" w:rsidRPr="007A29DE" w:rsidRDefault="009E77A7" w:rsidP="009A6CD9">
            <w:pPr>
              <w:pStyle w:val="afc"/>
              <w:spacing w:beforeAutospacing="0" w:afterAutospacing="0" w:line="360" w:lineRule="auto"/>
              <w:ind w:left="150" w:firstLine="8"/>
            </w:pPr>
            <w:r>
              <w:t>Микроскопическое исследование о</w:t>
            </w:r>
            <w:r w:rsidR="00086340" w:rsidRPr="00086340">
              <w:t>садк</w:t>
            </w:r>
            <w:r>
              <w:t>а</w:t>
            </w:r>
            <w:r w:rsidR="00086340" w:rsidRPr="00086340">
              <w:t xml:space="preserve"> мочи</w:t>
            </w:r>
          </w:p>
          <w:p w:rsidR="00BA268F" w:rsidRPr="007A29DE" w:rsidRDefault="00086340" w:rsidP="009A6CD9">
            <w:pPr>
              <w:pStyle w:val="afc"/>
              <w:spacing w:beforeAutospacing="0" w:afterAutospacing="0" w:line="360" w:lineRule="auto"/>
              <w:ind w:left="150" w:firstLine="8"/>
            </w:pPr>
            <w:r w:rsidRPr="00086340">
              <w:t>Анализ мочи на беременность Ультразвуковое исследование печени</w:t>
            </w:r>
          </w:p>
          <w:p w:rsidR="00B46C86" w:rsidRDefault="00B46C86" w:rsidP="00B46C86">
            <w:pPr>
              <w:pStyle w:val="afc"/>
              <w:spacing w:beforeAutospacing="0" w:afterAutospacing="0" w:line="360" w:lineRule="auto"/>
              <w:ind w:left="150" w:firstLine="8"/>
            </w:pPr>
            <w:r>
              <w:t>Прицельная р</w:t>
            </w:r>
            <w:r w:rsidR="00086340" w:rsidRPr="00086340">
              <w:t xml:space="preserve">ентгенография </w:t>
            </w:r>
            <w:r>
              <w:t xml:space="preserve">органов </w:t>
            </w:r>
            <w:r w:rsidR="00086340" w:rsidRPr="00086340">
              <w:t xml:space="preserve">грудной клетки </w:t>
            </w:r>
          </w:p>
          <w:p w:rsidR="00222DE9" w:rsidRDefault="00222DE9" w:rsidP="00B46C86">
            <w:pPr>
              <w:pStyle w:val="afc"/>
              <w:spacing w:beforeAutospacing="0" w:afterAutospacing="0" w:line="360" w:lineRule="auto"/>
              <w:ind w:left="150" w:firstLine="8"/>
              <w:rPr>
                <w:iCs/>
              </w:rPr>
            </w:pPr>
            <w:r>
              <w:rPr>
                <w:iCs/>
              </w:rPr>
              <w:t>О</w:t>
            </w:r>
            <w:r w:rsidRPr="00F770A5">
              <w:rPr>
                <w:iCs/>
              </w:rPr>
              <w:t>пределение антител к поверхностному антигену (HBsAg) вируса гепатита B (Hepatitis B virus) в крови</w:t>
            </w:r>
          </w:p>
          <w:p w:rsidR="00BA268F" w:rsidRPr="007A29DE" w:rsidRDefault="00222DE9" w:rsidP="00B46C86">
            <w:pPr>
              <w:pStyle w:val="afc"/>
              <w:spacing w:beforeAutospacing="0" w:afterAutospacing="0" w:line="360" w:lineRule="auto"/>
              <w:ind w:left="150" w:firstLine="8"/>
            </w:pPr>
            <w:r>
              <w:rPr>
                <w:iCs/>
              </w:rPr>
              <w:t>О</w:t>
            </w:r>
            <w:r w:rsidRPr="00F770A5">
              <w:rPr>
                <w:iCs/>
              </w:rPr>
              <w:t>пределение антител к вирусу гепатита C (Hepatitis C virus) в крови</w:t>
            </w:r>
          </w:p>
        </w:tc>
        <w:tc>
          <w:tcPr>
            <w:tcW w:w="1130" w:type="dxa"/>
            <w:tcBorders>
              <w:top w:val="single" w:sz="6" w:space="0" w:color="000000"/>
              <w:left w:val="single" w:sz="6" w:space="0" w:color="000000"/>
              <w:bottom w:val="single" w:sz="6" w:space="0" w:color="000000"/>
              <w:right w:val="single" w:sz="6" w:space="0" w:color="000000"/>
            </w:tcBorders>
            <w:hideMark/>
          </w:tcPr>
          <w:p w:rsidR="00583754" w:rsidRPr="007A29DE" w:rsidRDefault="00086340" w:rsidP="009A6CD9">
            <w:pPr>
              <w:pStyle w:val="afc"/>
              <w:spacing w:beforeAutospacing="0" w:afterAutospacing="0" w:line="360" w:lineRule="auto"/>
              <w:ind w:firstLine="434"/>
            </w:pPr>
            <w:r w:rsidRPr="00086340">
              <w:t>Х</w:t>
            </w:r>
          </w:p>
          <w:p w:rsidR="00583754" w:rsidRPr="007A29DE" w:rsidRDefault="00086340" w:rsidP="009A6CD9">
            <w:pPr>
              <w:pStyle w:val="afc"/>
              <w:spacing w:beforeAutospacing="0" w:afterAutospacing="0" w:line="360" w:lineRule="auto"/>
              <w:ind w:firstLine="434"/>
            </w:pPr>
            <w:r w:rsidRPr="00086340">
              <w:t>Х</w:t>
            </w:r>
          </w:p>
          <w:p w:rsidR="00583754" w:rsidRPr="007A29DE" w:rsidRDefault="00086340" w:rsidP="009A6CD9">
            <w:pPr>
              <w:pStyle w:val="afc"/>
              <w:spacing w:beforeAutospacing="0" w:afterAutospacing="0" w:line="360" w:lineRule="auto"/>
              <w:ind w:firstLine="434"/>
            </w:pPr>
            <w:r w:rsidRPr="00086340">
              <w:t>Х</w:t>
            </w:r>
          </w:p>
          <w:p w:rsidR="00827600" w:rsidRDefault="00827600" w:rsidP="009A6CD9">
            <w:pPr>
              <w:pStyle w:val="afc"/>
              <w:spacing w:beforeAutospacing="0" w:afterAutospacing="0" w:line="360" w:lineRule="auto"/>
              <w:ind w:firstLine="434"/>
            </w:pPr>
          </w:p>
          <w:p w:rsidR="00583754" w:rsidRPr="007A29DE" w:rsidRDefault="00086340" w:rsidP="009A6CD9">
            <w:pPr>
              <w:pStyle w:val="afc"/>
              <w:spacing w:beforeAutospacing="0" w:afterAutospacing="0" w:line="360" w:lineRule="auto"/>
              <w:ind w:firstLine="434"/>
            </w:pPr>
            <w:r w:rsidRPr="00086340">
              <w:t>Х</w:t>
            </w:r>
          </w:p>
          <w:p w:rsidR="00827600" w:rsidRDefault="00827600" w:rsidP="009A6CD9">
            <w:pPr>
              <w:pStyle w:val="afc"/>
              <w:spacing w:beforeAutospacing="0" w:afterAutospacing="0" w:line="360" w:lineRule="auto"/>
              <w:ind w:firstLine="434"/>
            </w:pPr>
          </w:p>
          <w:p w:rsidR="00583754" w:rsidRPr="007A29DE" w:rsidRDefault="00086340" w:rsidP="009A6CD9">
            <w:pPr>
              <w:pStyle w:val="afc"/>
              <w:spacing w:beforeAutospacing="0" w:afterAutospacing="0" w:line="360" w:lineRule="auto"/>
              <w:ind w:firstLine="434"/>
            </w:pPr>
            <w:r w:rsidRPr="00086340">
              <w:t>Х</w:t>
            </w:r>
          </w:p>
          <w:p w:rsidR="00BA268F" w:rsidRPr="007A29DE" w:rsidRDefault="00086340" w:rsidP="009A6CD9">
            <w:pPr>
              <w:pStyle w:val="afc"/>
              <w:spacing w:beforeAutospacing="0" w:afterAutospacing="0" w:line="360" w:lineRule="auto"/>
              <w:ind w:firstLine="434"/>
            </w:pPr>
            <w:r w:rsidRPr="00086340">
              <w:t>Х</w:t>
            </w:r>
          </w:p>
          <w:p w:rsidR="00583754" w:rsidRPr="007A29DE" w:rsidRDefault="00086340" w:rsidP="009A6CD9">
            <w:pPr>
              <w:pStyle w:val="afc"/>
              <w:spacing w:beforeAutospacing="0" w:afterAutospacing="0" w:line="360" w:lineRule="auto"/>
              <w:ind w:firstLine="434"/>
            </w:pPr>
            <w:r w:rsidRPr="00086340">
              <w:t>Х</w:t>
            </w:r>
          </w:p>
          <w:p w:rsidR="00827600" w:rsidRDefault="00827600" w:rsidP="009A6CD9">
            <w:pPr>
              <w:pStyle w:val="afc"/>
              <w:spacing w:beforeAutospacing="0" w:afterAutospacing="0" w:line="360" w:lineRule="auto"/>
              <w:ind w:firstLine="434"/>
            </w:pPr>
          </w:p>
          <w:p w:rsidR="00BA268F" w:rsidRDefault="00086340" w:rsidP="009A6CD9">
            <w:pPr>
              <w:pStyle w:val="afc"/>
              <w:spacing w:beforeAutospacing="0" w:afterAutospacing="0" w:line="360" w:lineRule="auto"/>
              <w:ind w:firstLine="434"/>
            </w:pPr>
            <w:r w:rsidRPr="00086340">
              <w:t>Х</w:t>
            </w:r>
          </w:p>
          <w:p w:rsidR="00827600" w:rsidRDefault="00827600" w:rsidP="009A6CD9">
            <w:pPr>
              <w:pStyle w:val="afc"/>
              <w:spacing w:beforeAutospacing="0" w:afterAutospacing="0" w:line="360" w:lineRule="auto"/>
              <w:ind w:firstLine="434"/>
            </w:pPr>
          </w:p>
          <w:p w:rsidR="00827600" w:rsidRDefault="00827600" w:rsidP="009A6CD9">
            <w:pPr>
              <w:pStyle w:val="afc"/>
              <w:spacing w:beforeAutospacing="0" w:afterAutospacing="0" w:line="360" w:lineRule="auto"/>
              <w:ind w:firstLine="434"/>
            </w:pPr>
          </w:p>
          <w:p w:rsidR="00827600" w:rsidRDefault="00827600" w:rsidP="009A6CD9">
            <w:pPr>
              <w:pStyle w:val="afc"/>
              <w:spacing w:beforeAutospacing="0" w:afterAutospacing="0" w:line="360" w:lineRule="auto"/>
              <w:ind w:firstLine="434"/>
            </w:pPr>
          </w:p>
          <w:p w:rsidR="00827600" w:rsidRPr="007A29DE" w:rsidRDefault="00827600" w:rsidP="009A6CD9">
            <w:pPr>
              <w:pStyle w:val="afc"/>
              <w:spacing w:beforeAutospacing="0" w:afterAutospacing="0" w:line="360" w:lineRule="auto"/>
              <w:ind w:firstLine="434"/>
            </w:pPr>
            <w:r>
              <w:t>Х</w:t>
            </w:r>
          </w:p>
        </w:tc>
        <w:tc>
          <w:tcPr>
            <w:tcW w:w="1139" w:type="dxa"/>
            <w:tcBorders>
              <w:top w:val="single" w:sz="6" w:space="0" w:color="000000"/>
              <w:left w:val="single" w:sz="6" w:space="0" w:color="000000"/>
              <w:bottom w:val="single" w:sz="6" w:space="0" w:color="000000"/>
              <w:right w:val="single" w:sz="6" w:space="0" w:color="000000"/>
            </w:tcBorders>
            <w:hideMark/>
          </w:tcPr>
          <w:p w:rsidR="00F67E42" w:rsidRPr="007A29DE" w:rsidRDefault="00086340" w:rsidP="009A6CD9">
            <w:pPr>
              <w:pStyle w:val="afc"/>
              <w:spacing w:beforeAutospacing="0" w:afterAutospacing="0" w:line="360" w:lineRule="auto"/>
              <w:ind w:firstLine="146"/>
              <w:jc w:val="center"/>
            </w:pPr>
            <w:r w:rsidRPr="00086340">
              <w:t>Х</w:t>
            </w:r>
          </w:p>
          <w:p w:rsidR="00583754" w:rsidRPr="007A29DE" w:rsidRDefault="00086340" w:rsidP="009A6CD9">
            <w:pPr>
              <w:pStyle w:val="afc"/>
              <w:spacing w:beforeAutospacing="0" w:afterAutospacing="0" w:line="360" w:lineRule="auto"/>
              <w:ind w:firstLine="146"/>
              <w:jc w:val="center"/>
            </w:pPr>
            <w:r w:rsidRPr="00086340">
              <w:t>Х</w:t>
            </w:r>
          </w:p>
          <w:p w:rsidR="00583754" w:rsidRPr="007A29DE" w:rsidRDefault="00086340" w:rsidP="009A6CD9">
            <w:pPr>
              <w:pStyle w:val="afc"/>
              <w:spacing w:beforeAutospacing="0" w:afterAutospacing="0" w:line="360" w:lineRule="auto"/>
              <w:ind w:firstLine="146"/>
              <w:jc w:val="center"/>
            </w:pPr>
            <w:r w:rsidRPr="00086340">
              <w:t>Х</w:t>
            </w:r>
          </w:p>
          <w:p w:rsidR="00BA268F" w:rsidRPr="007A29DE" w:rsidRDefault="00086340" w:rsidP="009A6CD9">
            <w:pPr>
              <w:pStyle w:val="afc"/>
              <w:spacing w:beforeAutospacing="0" w:afterAutospacing="0" w:line="360" w:lineRule="auto"/>
              <w:ind w:firstLine="146"/>
              <w:jc w:val="center"/>
            </w:pPr>
            <w:r w:rsidRPr="00086340">
              <w:t>Х</w:t>
            </w:r>
          </w:p>
        </w:tc>
        <w:tc>
          <w:tcPr>
            <w:tcW w:w="1273" w:type="dxa"/>
            <w:tcBorders>
              <w:top w:val="single" w:sz="6" w:space="0" w:color="000000"/>
              <w:left w:val="single" w:sz="6" w:space="0" w:color="000000"/>
              <w:bottom w:val="single" w:sz="6" w:space="0" w:color="000000"/>
              <w:right w:val="single" w:sz="6" w:space="0" w:color="000000"/>
            </w:tcBorders>
            <w:hideMark/>
          </w:tcPr>
          <w:p w:rsidR="00BA268F" w:rsidRPr="007A29DE" w:rsidRDefault="00086340" w:rsidP="009A6CD9">
            <w:pPr>
              <w:pStyle w:val="afc"/>
              <w:spacing w:beforeAutospacing="0" w:afterAutospacing="0" w:line="360" w:lineRule="auto"/>
              <w:ind w:firstLine="141"/>
              <w:jc w:val="center"/>
            </w:pPr>
            <w:r w:rsidRPr="00086340">
              <w:t>Х</w:t>
            </w:r>
          </w:p>
          <w:p w:rsidR="00BA268F" w:rsidRPr="007A29DE" w:rsidRDefault="00086340" w:rsidP="009A6CD9">
            <w:pPr>
              <w:pStyle w:val="afc"/>
              <w:spacing w:beforeAutospacing="0" w:afterAutospacing="0" w:line="360" w:lineRule="auto"/>
              <w:ind w:firstLine="141"/>
              <w:jc w:val="center"/>
            </w:pPr>
            <w:r w:rsidRPr="00086340">
              <w:t>Х</w:t>
            </w:r>
          </w:p>
          <w:p w:rsidR="00BA268F" w:rsidRPr="007A29DE" w:rsidRDefault="00086340" w:rsidP="009A6CD9">
            <w:pPr>
              <w:pStyle w:val="afc"/>
              <w:spacing w:beforeAutospacing="0" w:afterAutospacing="0" w:line="360" w:lineRule="auto"/>
              <w:ind w:firstLine="141"/>
              <w:jc w:val="center"/>
            </w:pPr>
            <w:r w:rsidRPr="00086340">
              <w:t>Х</w:t>
            </w:r>
          </w:p>
          <w:p w:rsidR="00BA268F" w:rsidRPr="007A29DE" w:rsidRDefault="00086340" w:rsidP="009A6CD9">
            <w:pPr>
              <w:pStyle w:val="afc"/>
              <w:spacing w:beforeAutospacing="0" w:afterAutospacing="0" w:line="360" w:lineRule="auto"/>
              <w:ind w:firstLine="141"/>
              <w:jc w:val="center"/>
            </w:pPr>
            <w:r w:rsidRPr="00086340">
              <w:t>Х</w:t>
            </w:r>
          </w:p>
        </w:tc>
        <w:tc>
          <w:tcPr>
            <w:tcW w:w="1557" w:type="dxa"/>
            <w:tcBorders>
              <w:top w:val="single" w:sz="6" w:space="0" w:color="000000"/>
              <w:left w:val="single" w:sz="6" w:space="0" w:color="000000"/>
              <w:bottom w:val="single" w:sz="6" w:space="0" w:color="000000"/>
              <w:right w:val="single" w:sz="6" w:space="0" w:color="000000"/>
            </w:tcBorders>
            <w:hideMark/>
          </w:tcPr>
          <w:p w:rsidR="00583754" w:rsidRPr="007A29DE" w:rsidRDefault="00086340" w:rsidP="009A6CD9">
            <w:pPr>
              <w:pStyle w:val="afc"/>
              <w:spacing w:beforeAutospacing="0" w:afterAutospacing="0" w:line="360" w:lineRule="auto"/>
              <w:ind w:firstLine="285"/>
              <w:jc w:val="center"/>
            </w:pPr>
            <w:r w:rsidRPr="00086340">
              <w:t>Х</w:t>
            </w:r>
          </w:p>
          <w:p w:rsidR="00583754" w:rsidRPr="007A29DE" w:rsidRDefault="00086340" w:rsidP="009A6CD9">
            <w:pPr>
              <w:pStyle w:val="afc"/>
              <w:spacing w:beforeAutospacing="0" w:afterAutospacing="0" w:line="360" w:lineRule="auto"/>
              <w:ind w:firstLine="285"/>
              <w:jc w:val="center"/>
            </w:pPr>
            <w:r w:rsidRPr="00086340">
              <w:t>Х</w:t>
            </w:r>
          </w:p>
          <w:p w:rsidR="00583754" w:rsidRPr="007A29DE" w:rsidRDefault="00086340" w:rsidP="009A6CD9">
            <w:pPr>
              <w:pStyle w:val="afc"/>
              <w:spacing w:beforeAutospacing="0" w:afterAutospacing="0" w:line="360" w:lineRule="auto"/>
              <w:ind w:firstLine="285"/>
              <w:jc w:val="center"/>
            </w:pPr>
            <w:r w:rsidRPr="00086340">
              <w:t>Х</w:t>
            </w:r>
          </w:p>
          <w:p w:rsidR="00BA268F" w:rsidRPr="007A29DE" w:rsidRDefault="00086340" w:rsidP="009A6CD9">
            <w:pPr>
              <w:pStyle w:val="afc"/>
              <w:spacing w:beforeAutospacing="0" w:afterAutospacing="0" w:line="360" w:lineRule="auto"/>
              <w:ind w:firstLine="285"/>
              <w:jc w:val="center"/>
            </w:pPr>
            <w:r w:rsidRPr="00086340">
              <w:t>Х</w:t>
            </w:r>
          </w:p>
        </w:tc>
      </w:tr>
    </w:tbl>
    <w:p w:rsidR="00BA268F" w:rsidRPr="007A29DE" w:rsidRDefault="00086340" w:rsidP="009A6CD9">
      <w:pPr>
        <w:pStyle w:val="afc"/>
        <w:spacing w:beforeAutospacing="0" w:afterAutospacing="0" w:line="360" w:lineRule="auto"/>
        <w:jc w:val="center"/>
      </w:pPr>
      <w:r w:rsidRPr="00086340">
        <w:t> </w:t>
      </w:r>
    </w:p>
    <w:p w:rsidR="00BA268F" w:rsidRPr="007A29DE" w:rsidRDefault="00086340" w:rsidP="009A6CD9">
      <w:pPr>
        <w:pStyle w:val="2"/>
        <w:spacing w:before="0"/>
        <w:rPr>
          <w:rFonts w:eastAsia="Times New Roman"/>
        </w:rPr>
      </w:pPr>
      <w:bookmarkStart w:id="60" w:name="_Toc22566753"/>
      <w:bookmarkStart w:id="61" w:name="_Toc41988303"/>
      <w:r>
        <w:rPr>
          <w:rStyle w:val="affc"/>
          <w:b/>
          <w:bCs w:val="0"/>
        </w:rPr>
        <w:lastRenderedPageBreak/>
        <w:t>Таблица 2</w:t>
      </w:r>
      <w:r>
        <w:rPr>
          <w:rStyle w:val="affc"/>
          <w:bCs w:val="0"/>
        </w:rPr>
        <w:t xml:space="preserve">. Контроль лабораторных показателей во время лечения </w:t>
      </w:r>
      <w:bookmarkEnd w:id="60"/>
      <w:bookmarkEnd w:id="61"/>
      <w:r w:rsidR="00416CFA">
        <w:rPr>
          <w:rStyle w:val="affc"/>
          <w:bCs w:val="0"/>
        </w:rPr>
        <w:t>ретиноидами для лечения псориаза</w:t>
      </w:r>
    </w:p>
    <w:tbl>
      <w:tblPr>
        <w:tblW w:w="9080" w:type="dxa"/>
        <w:tblLayout w:type="fixed"/>
        <w:tblCellMar>
          <w:left w:w="0" w:type="dxa"/>
          <w:right w:w="0" w:type="dxa"/>
        </w:tblCellMar>
        <w:tblLook w:val="04A0" w:firstRow="1" w:lastRow="0" w:firstColumn="1" w:lastColumn="0" w:noHBand="0" w:noVBand="1"/>
      </w:tblPr>
      <w:tblGrid>
        <w:gridCol w:w="4334"/>
        <w:gridCol w:w="1061"/>
        <w:gridCol w:w="567"/>
        <w:gridCol w:w="545"/>
        <w:gridCol w:w="589"/>
        <w:gridCol w:w="698"/>
        <w:gridCol w:w="579"/>
        <w:gridCol w:w="707"/>
      </w:tblGrid>
      <w:tr w:rsidR="00BA268F" w:rsidRPr="007A29DE" w:rsidTr="00D06323">
        <w:tc>
          <w:tcPr>
            <w:tcW w:w="4334" w:type="dxa"/>
            <w:vMerge w:val="restart"/>
            <w:tcBorders>
              <w:top w:val="single" w:sz="6" w:space="0" w:color="000000"/>
              <w:left w:val="single" w:sz="6" w:space="0" w:color="000000"/>
              <w:bottom w:val="single" w:sz="6" w:space="0" w:color="000000"/>
              <w:right w:val="single" w:sz="6" w:space="0" w:color="000000"/>
            </w:tcBorders>
            <w:vAlign w:val="center"/>
            <w:hideMark/>
          </w:tcPr>
          <w:p w:rsidR="00BA268F" w:rsidRPr="007A29DE" w:rsidRDefault="00086340" w:rsidP="009A6CD9">
            <w:pPr>
              <w:pStyle w:val="afc"/>
              <w:spacing w:beforeAutospacing="0" w:afterAutospacing="0" w:line="360" w:lineRule="auto"/>
              <w:jc w:val="center"/>
            </w:pPr>
            <w:r>
              <w:rPr>
                <w:rStyle w:val="affc"/>
              </w:rPr>
              <w:t>Исследования</w:t>
            </w:r>
          </w:p>
        </w:tc>
        <w:tc>
          <w:tcPr>
            <w:tcW w:w="4746" w:type="dxa"/>
            <w:gridSpan w:val="7"/>
            <w:tcBorders>
              <w:top w:val="single" w:sz="6" w:space="0" w:color="000000"/>
              <w:left w:val="single" w:sz="6" w:space="0" w:color="000000"/>
              <w:bottom w:val="single" w:sz="6" w:space="0" w:color="000000"/>
              <w:right w:val="single" w:sz="6" w:space="0" w:color="000000"/>
            </w:tcBorders>
            <w:hideMark/>
          </w:tcPr>
          <w:p w:rsidR="00BA268F" w:rsidRPr="007A29DE" w:rsidRDefault="00086340" w:rsidP="009A6CD9">
            <w:pPr>
              <w:pStyle w:val="afc"/>
              <w:spacing w:beforeAutospacing="0" w:afterAutospacing="0" w:line="360" w:lineRule="auto"/>
              <w:jc w:val="center"/>
            </w:pPr>
            <w:r>
              <w:rPr>
                <w:rStyle w:val="affc"/>
              </w:rPr>
              <w:t>Интервал в неделях</w:t>
            </w:r>
          </w:p>
        </w:tc>
      </w:tr>
      <w:tr w:rsidR="00583754" w:rsidRPr="007A29DE" w:rsidTr="00D06323">
        <w:trPr>
          <w:trHeight w:val="468"/>
        </w:trPr>
        <w:tc>
          <w:tcPr>
            <w:tcW w:w="4334" w:type="dxa"/>
            <w:vMerge/>
            <w:tcBorders>
              <w:top w:val="single" w:sz="6" w:space="0" w:color="000000"/>
              <w:left w:val="single" w:sz="6" w:space="0" w:color="000000"/>
              <w:bottom w:val="single" w:sz="6" w:space="0" w:color="000000"/>
              <w:right w:val="single" w:sz="6" w:space="0" w:color="000000"/>
            </w:tcBorders>
            <w:vAlign w:val="center"/>
            <w:hideMark/>
          </w:tcPr>
          <w:p w:rsidR="00BA268F" w:rsidRPr="007A29DE" w:rsidRDefault="00BA268F" w:rsidP="009A6CD9">
            <w:pPr>
              <w:suppressAutoHyphens/>
              <w:spacing w:before="240"/>
              <w:outlineLvl w:val="0"/>
              <w:rPr>
                <w:rFonts w:eastAsia="Times New Roman"/>
                <w:szCs w:val="24"/>
              </w:rPr>
            </w:pPr>
          </w:p>
        </w:tc>
        <w:tc>
          <w:tcPr>
            <w:tcW w:w="1061" w:type="dxa"/>
            <w:tcBorders>
              <w:top w:val="single" w:sz="6" w:space="0" w:color="000000"/>
              <w:left w:val="single" w:sz="6" w:space="0" w:color="000000"/>
              <w:bottom w:val="single" w:sz="6" w:space="0" w:color="000000"/>
              <w:right w:val="single" w:sz="6" w:space="0" w:color="000000"/>
            </w:tcBorders>
            <w:hideMark/>
          </w:tcPr>
          <w:p w:rsidR="00BA268F" w:rsidRPr="007A29DE" w:rsidRDefault="00086340" w:rsidP="009A6CD9">
            <w:pPr>
              <w:pStyle w:val="afc"/>
              <w:spacing w:beforeAutospacing="0" w:afterAutospacing="0" w:line="360" w:lineRule="auto"/>
              <w:ind w:firstLine="0"/>
              <w:jc w:val="center"/>
            </w:pPr>
            <w:r>
              <w:rPr>
                <w:rStyle w:val="affc"/>
              </w:rPr>
              <w:t>До лечения</w:t>
            </w:r>
          </w:p>
        </w:tc>
        <w:tc>
          <w:tcPr>
            <w:tcW w:w="567" w:type="dxa"/>
            <w:tcBorders>
              <w:top w:val="single" w:sz="6" w:space="0" w:color="000000"/>
              <w:left w:val="single" w:sz="6" w:space="0" w:color="000000"/>
              <w:bottom w:val="single" w:sz="6" w:space="0" w:color="000000"/>
              <w:right w:val="single" w:sz="6" w:space="0" w:color="000000"/>
            </w:tcBorders>
            <w:hideMark/>
          </w:tcPr>
          <w:p w:rsidR="00785644" w:rsidRPr="007A29DE" w:rsidRDefault="00785644" w:rsidP="009A6CD9">
            <w:pPr>
              <w:pStyle w:val="afc"/>
              <w:spacing w:beforeAutospacing="0" w:afterAutospacing="0" w:line="360" w:lineRule="auto"/>
              <w:ind w:firstLine="0"/>
              <w:jc w:val="center"/>
              <w:rPr>
                <w:rStyle w:val="affc"/>
              </w:rPr>
            </w:pPr>
          </w:p>
          <w:p w:rsidR="00BA268F" w:rsidRPr="007A29DE" w:rsidRDefault="00086340" w:rsidP="009A6CD9">
            <w:pPr>
              <w:pStyle w:val="afc"/>
              <w:spacing w:beforeAutospacing="0" w:afterAutospacing="0" w:line="360" w:lineRule="auto"/>
              <w:ind w:firstLine="0"/>
              <w:jc w:val="center"/>
            </w:pPr>
            <w:r>
              <w:rPr>
                <w:rStyle w:val="affc"/>
                <w:lang w:val="en-US"/>
              </w:rPr>
              <w:t>1</w:t>
            </w:r>
          </w:p>
        </w:tc>
        <w:tc>
          <w:tcPr>
            <w:tcW w:w="545" w:type="dxa"/>
            <w:tcBorders>
              <w:top w:val="single" w:sz="6" w:space="0" w:color="000000"/>
              <w:left w:val="single" w:sz="6" w:space="0" w:color="000000"/>
              <w:bottom w:val="single" w:sz="6" w:space="0" w:color="000000"/>
              <w:right w:val="single" w:sz="6" w:space="0" w:color="000000"/>
            </w:tcBorders>
            <w:hideMark/>
          </w:tcPr>
          <w:p w:rsidR="00BA268F" w:rsidRPr="007A29DE" w:rsidRDefault="00BA268F" w:rsidP="009A6CD9">
            <w:pPr>
              <w:pStyle w:val="afc"/>
              <w:spacing w:beforeAutospacing="0" w:afterAutospacing="0" w:line="360" w:lineRule="auto"/>
              <w:jc w:val="center"/>
            </w:pPr>
          </w:p>
          <w:p w:rsidR="00BA268F" w:rsidRPr="007A29DE" w:rsidRDefault="00086340" w:rsidP="009A6CD9">
            <w:pPr>
              <w:pStyle w:val="afc"/>
              <w:spacing w:beforeAutospacing="0" w:afterAutospacing="0" w:line="360" w:lineRule="auto"/>
              <w:ind w:firstLine="0"/>
              <w:jc w:val="center"/>
            </w:pPr>
            <w:r>
              <w:rPr>
                <w:rStyle w:val="affc"/>
              </w:rPr>
              <w:t>2</w:t>
            </w:r>
          </w:p>
        </w:tc>
        <w:tc>
          <w:tcPr>
            <w:tcW w:w="589" w:type="dxa"/>
            <w:tcBorders>
              <w:top w:val="single" w:sz="6" w:space="0" w:color="000000"/>
              <w:left w:val="single" w:sz="6" w:space="0" w:color="000000"/>
              <w:bottom w:val="single" w:sz="6" w:space="0" w:color="000000"/>
              <w:right w:val="single" w:sz="6" w:space="0" w:color="000000"/>
            </w:tcBorders>
            <w:hideMark/>
          </w:tcPr>
          <w:p w:rsidR="00BA268F" w:rsidRPr="007A29DE" w:rsidRDefault="00BA268F" w:rsidP="009A6CD9">
            <w:pPr>
              <w:pStyle w:val="afc"/>
              <w:spacing w:beforeAutospacing="0" w:afterAutospacing="0" w:line="360" w:lineRule="auto"/>
              <w:jc w:val="center"/>
            </w:pPr>
          </w:p>
          <w:p w:rsidR="00BA268F" w:rsidRPr="007A29DE" w:rsidRDefault="00086340" w:rsidP="009A6CD9">
            <w:pPr>
              <w:pStyle w:val="afc"/>
              <w:spacing w:beforeAutospacing="0" w:afterAutospacing="0" w:line="360" w:lineRule="auto"/>
              <w:ind w:firstLine="164"/>
              <w:jc w:val="center"/>
            </w:pPr>
            <w:r>
              <w:rPr>
                <w:rStyle w:val="affc"/>
              </w:rPr>
              <w:t>3</w:t>
            </w:r>
          </w:p>
        </w:tc>
        <w:tc>
          <w:tcPr>
            <w:tcW w:w="698" w:type="dxa"/>
            <w:tcBorders>
              <w:top w:val="single" w:sz="6" w:space="0" w:color="000000"/>
              <w:left w:val="single" w:sz="6" w:space="0" w:color="000000"/>
              <w:bottom w:val="single" w:sz="6" w:space="0" w:color="000000"/>
              <w:right w:val="single" w:sz="6" w:space="0" w:color="000000"/>
            </w:tcBorders>
            <w:hideMark/>
          </w:tcPr>
          <w:p w:rsidR="00785644" w:rsidRPr="007A29DE" w:rsidRDefault="00785644" w:rsidP="009A6CD9">
            <w:pPr>
              <w:pStyle w:val="afc"/>
              <w:suppressAutoHyphens/>
              <w:spacing w:before="240" w:beforeAutospacing="0" w:afterAutospacing="0" w:line="360" w:lineRule="auto"/>
              <w:ind w:firstLine="0"/>
              <w:jc w:val="center"/>
              <w:outlineLvl w:val="0"/>
              <w:rPr>
                <w:rStyle w:val="affc"/>
              </w:rPr>
            </w:pPr>
          </w:p>
          <w:p w:rsidR="00BA268F" w:rsidRPr="007A29DE" w:rsidRDefault="00086340" w:rsidP="009A6CD9">
            <w:pPr>
              <w:pStyle w:val="afc"/>
              <w:spacing w:beforeAutospacing="0" w:afterAutospacing="0" w:line="360" w:lineRule="auto"/>
              <w:ind w:firstLine="0"/>
              <w:jc w:val="center"/>
            </w:pPr>
            <w:r>
              <w:rPr>
                <w:rStyle w:val="affc"/>
              </w:rPr>
              <w:t>4</w:t>
            </w:r>
          </w:p>
        </w:tc>
        <w:tc>
          <w:tcPr>
            <w:tcW w:w="579" w:type="dxa"/>
            <w:tcBorders>
              <w:top w:val="single" w:sz="6" w:space="0" w:color="000000"/>
              <w:left w:val="single" w:sz="6" w:space="0" w:color="000000"/>
              <w:bottom w:val="single" w:sz="6" w:space="0" w:color="000000"/>
              <w:right w:val="single" w:sz="6" w:space="0" w:color="000000"/>
            </w:tcBorders>
            <w:hideMark/>
          </w:tcPr>
          <w:p w:rsidR="00BA268F" w:rsidRPr="007A29DE" w:rsidRDefault="00BA268F" w:rsidP="009A6CD9">
            <w:pPr>
              <w:pStyle w:val="afc"/>
              <w:suppressAutoHyphens/>
              <w:spacing w:before="240" w:beforeAutospacing="0" w:afterAutospacing="0" w:line="360" w:lineRule="auto"/>
              <w:jc w:val="center"/>
              <w:outlineLvl w:val="0"/>
            </w:pPr>
          </w:p>
          <w:p w:rsidR="00BA268F" w:rsidRPr="007A29DE" w:rsidRDefault="00086340" w:rsidP="009A6CD9">
            <w:pPr>
              <w:pStyle w:val="afc"/>
              <w:spacing w:beforeAutospacing="0" w:afterAutospacing="0" w:line="360" w:lineRule="auto"/>
              <w:ind w:firstLine="0"/>
              <w:jc w:val="center"/>
            </w:pPr>
            <w:r>
              <w:rPr>
                <w:rStyle w:val="affc"/>
              </w:rPr>
              <w:t>6</w:t>
            </w:r>
          </w:p>
        </w:tc>
        <w:tc>
          <w:tcPr>
            <w:tcW w:w="707" w:type="dxa"/>
            <w:tcBorders>
              <w:top w:val="single" w:sz="6" w:space="0" w:color="000000"/>
              <w:left w:val="single" w:sz="6" w:space="0" w:color="000000"/>
              <w:bottom w:val="single" w:sz="6" w:space="0" w:color="000000"/>
              <w:right w:val="single" w:sz="6" w:space="0" w:color="000000"/>
            </w:tcBorders>
            <w:hideMark/>
          </w:tcPr>
          <w:p w:rsidR="00BA268F" w:rsidRPr="007A29DE" w:rsidRDefault="00BA268F" w:rsidP="009A6CD9">
            <w:pPr>
              <w:pStyle w:val="afc"/>
              <w:suppressAutoHyphens/>
              <w:spacing w:before="240" w:beforeAutospacing="0" w:afterAutospacing="0" w:line="360" w:lineRule="auto"/>
              <w:jc w:val="center"/>
              <w:outlineLvl w:val="0"/>
            </w:pPr>
          </w:p>
          <w:p w:rsidR="00BA268F" w:rsidRPr="007A29DE" w:rsidRDefault="00086340" w:rsidP="009A6CD9">
            <w:pPr>
              <w:pStyle w:val="afc"/>
              <w:spacing w:beforeAutospacing="0" w:afterAutospacing="0" w:line="360" w:lineRule="auto"/>
              <w:ind w:firstLine="0"/>
              <w:jc w:val="center"/>
            </w:pPr>
            <w:r>
              <w:rPr>
                <w:rStyle w:val="affc"/>
              </w:rPr>
              <w:t>8</w:t>
            </w:r>
          </w:p>
        </w:tc>
      </w:tr>
      <w:tr w:rsidR="00583754" w:rsidRPr="007A29DE" w:rsidTr="00D06323">
        <w:tc>
          <w:tcPr>
            <w:tcW w:w="4334" w:type="dxa"/>
            <w:tcBorders>
              <w:top w:val="single" w:sz="6" w:space="0" w:color="000000"/>
              <w:left w:val="single" w:sz="6" w:space="0" w:color="000000"/>
              <w:bottom w:val="single" w:sz="6" w:space="0" w:color="000000"/>
              <w:right w:val="single" w:sz="6" w:space="0" w:color="000000"/>
            </w:tcBorders>
            <w:hideMark/>
          </w:tcPr>
          <w:p w:rsidR="00BA268F" w:rsidRPr="007A29DE" w:rsidRDefault="00086340" w:rsidP="009A6CD9">
            <w:pPr>
              <w:pStyle w:val="afc"/>
              <w:spacing w:beforeAutospacing="0" w:afterAutospacing="0" w:line="360" w:lineRule="auto"/>
              <w:ind w:left="150" w:firstLine="0"/>
            </w:pPr>
            <w:r w:rsidRPr="00086340">
              <w:t xml:space="preserve">Общий </w:t>
            </w:r>
            <w:r w:rsidR="00583259">
              <w:t xml:space="preserve">(клинический) </w:t>
            </w:r>
            <w:r w:rsidRPr="00086340">
              <w:t>анализ крови</w:t>
            </w:r>
            <w:r w:rsidRPr="00086340">
              <w:rPr>
                <w:vertAlign w:val="superscript"/>
              </w:rPr>
              <w:t>1</w:t>
            </w:r>
          </w:p>
          <w:p w:rsidR="00BA268F" w:rsidRPr="007A29DE" w:rsidRDefault="00086340" w:rsidP="009A6CD9">
            <w:pPr>
              <w:pStyle w:val="afc"/>
              <w:spacing w:beforeAutospacing="0" w:afterAutospacing="0" w:line="360" w:lineRule="auto"/>
              <w:ind w:left="150" w:firstLine="0"/>
            </w:pPr>
            <w:r w:rsidRPr="00086340">
              <w:t>Показатели функции печени</w:t>
            </w:r>
            <w:r w:rsidRPr="00086340">
              <w:rPr>
                <w:vertAlign w:val="superscript"/>
              </w:rPr>
              <w:t>2</w:t>
            </w:r>
          </w:p>
          <w:p w:rsidR="00BA268F" w:rsidRPr="007A29DE" w:rsidRDefault="00086340" w:rsidP="009A6CD9">
            <w:pPr>
              <w:pStyle w:val="afc"/>
              <w:spacing w:beforeAutospacing="0" w:afterAutospacing="0" w:line="360" w:lineRule="auto"/>
              <w:ind w:left="150" w:firstLine="0"/>
            </w:pPr>
            <w:r w:rsidRPr="00086340">
              <w:t>Показатели функции почек</w:t>
            </w:r>
            <w:r w:rsidRPr="00086340">
              <w:rPr>
                <w:vertAlign w:val="superscript"/>
              </w:rPr>
              <w:t>3</w:t>
            </w:r>
          </w:p>
          <w:p w:rsidR="00BA268F" w:rsidRPr="007A29DE" w:rsidRDefault="00A77DEB" w:rsidP="00A77DEB">
            <w:pPr>
              <w:pStyle w:val="afc"/>
              <w:spacing w:beforeAutospacing="0" w:afterAutospacing="0" w:line="360" w:lineRule="auto"/>
              <w:ind w:left="150" w:firstLine="0"/>
            </w:pPr>
            <w:r>
              <w:t>Исследование уровня т</w:t>
            </w:r>
            <w:r w:rsidR="00086340" w:rsidRPr="00086340">
              <w:t>риглицерид</w:t>
            </w:r>
            <w:r>
              <w:t>ов</w:t>
            </w:r>
            <w:r w:rsidR="00086340" w:rsidRPr="00086340">
              <w:t>, холестерин</w:t>
            </w:r>
            <w:r>
              <w:t>а и</w:t>
            </w:r>
            <w:r w:rsidR="00D82B48">
              <w:t xml:space="preserve"> </w:t>
            </w:r>
            <w:r>
              <w:t xml:space="preserve">холестерина </w:t>
            </w:r>
            <w:r w:rsidR="00086340" w:rsidRPr="00086340">
              <w:t>липопротеи</w:t>
            </w:r>
            <w:r>
              <w:t>нов</w:t>
            </w:r>
            <w:r w:rsidR="00086340" w:rsidRPr="00086340">
              <w:t xml:space="preserve"> высокой плотности</w:t>
            </w:r>
            <w:r>
              <w:t xml:space="preserve"> в крови</w:t>
            </w:r>
            <w:r w:rsidR="00086340" w:rsidRPr="00086340">
              <w:rPr>
                <w:vertAlign w:val="superscript"/>
              </w:rPr>
              <w:t>4</w:t>
            </w:r>
          </w:p>
        </w:tc>
        <w:tc>
          <w:tcPr>
            <w:tcW w:w="1061" w:type="dxa"/>
            <w:tcBorders>
              <w:top w:val="single" w:sz="6" w:space="0" w:color="000000"/>
              <w:left w:val="single" w:sz="6" w:space="0" w:color="000000"/>
              <w:bottom w:val="single" w:sz="6" w:space="0" w:color="000000"/>
              <w:right w:val="single" w:sz="6" w:space="0" w:color="000000"/>
            </w:tcBorders>
            <w:hideMark/>
          </w:tcPr>
          <w:p w:rsidR="00583754" w:rsidRPr="007A29DE" w:rsidRDefault="00086340" w:rsidP="009A6CD9">
            <w:pPr>
              <w:pStyle w:val="afc"/>
              <w:spacing w:beforeAutospacing="0" w:afterAutospacing="0" w:line="360" w:lineRule="auto"/>
              <w:ind w:firstLine="0"/>
              <w:jc w:val="center"/>
            </w:pPr>
            <w:r w:rsidRPr="00086340">
              <w:t>Х</w:t>
            </w:r>
          </w:p>
          <w:p w:rsidR="00BA268F" w:rsidRPr="007A29DE" w:rsidRDefault="00086340" w:rsidP="009A6CD9">
            <w:pPr>
              <w:pStyle w:val="afc"/>
              <w:spacing w:beforeAutospacing="0" w:afterAutospacing="0" w:line="360" w:lineRule="auto"/>
              <w:ind w:firstLine="0"/>
              <w:jc w:val="center"/>
            </w:pPr>
            <w:r w:rsidRPr="00086340">
              <w:t>Х</w:t>
            </w:r>
          </w:p>
          <w:p w:rsidR="00583754" w:rsidRPr="007A29DE" w:rsidRDefault="00086340" w:rsidP="009A6CD9">
            <w:pPr>
              <w:pStyle w:val="afc"/>
              <w:spacing w:beforeAutospacing="0" w:afterAutospacing="0" w:line="360" w:lineRule="auto"/>
              <w:ind w:firstLine="0"/>
              <w:jc w:val="center"/>
            </w:pPr>
            <w:r w:rsidRPr="00086340">
              <w:t>Х</w:t>
            </w:r>
          </w:p>
          <w:p w:rsidR="00BA268F" w:rsidRPr="007A29DE" w:rsidRDefault="00086340" w:rsidP="009A6CD9">
            <w:pPr>
              <w:pStyle w:val="afc"/>
              <w:spacing w:beforeAutospacing="0" w:afterAutospacing="0" w:line="360" w:lineRule="auto"/>
              <w:ind w:firstLine="0"/>
              <w:jc w:val="center"/>
            </w:pPr>
            <w:r w:rsidRPr="00086340">
              <w:t>Х</w:t>
            </w:r>
          </w:p>
        </w:tc>
        <w:tc>
          <w:tcPr>
            <w:tcW w:w="567" w:type="dxa"/>
            <w:tcBorders>
              <w:top w:val="single" w:sz="6" w:space="0" w:color="000000"/>
              <w:left w:val="single" w:sz="6" w:space="0" w:color="000000"/>
              <w:bottom w:val="single" w:sz="6" w:space="0" w:color="000000"/>
              <w:right w:val="single" w:sz="6" w:space="0" w:color="000000"/>
            </w:tcBorders>
            <w:hideMark/>
          </w:tcPr>
          <w:p w:rsidR="00583754" w:rsidRPr="007A29DE" w:rsidRDefault="00583754" w:rsidP="009A6CD9">
            <w:pPr>
              <w:pStyle w:val="afc"/>
              <w:spacing w:beforeAutospacing="0" w:afterAutospacing="0" w:line="360" w:lineRule="auto"/>
              <w:ind w:firstLine="0"/>
              <w:jc w:val="center"/>
            </w:pPr>
          </w:p>
          <w:p w:rsidR="00583754" w:rsidRPr="007A29DE" w:rsidRDefault="00086340" w:rsidP="009A6CD9">
            <w:pPr>
              <w:pStyle w:val="afc"/>
              <w:spacing w:beforeAutospacing="0" w:afterAutospacing="0" w:line="360" w:lineRule="auto"/>
              <w:ind w:firstLine="0"/>
              <w:jc w:val="center"/>
            </w:pPr>
            <w:r w:rsidRPr="00086340">
              <w:t>Х</w:t>
            </w:r>
          </w:p>
          <w:p w:rsidR="00BA268F" w:rsidRPr="007A29DE" w:rsidRDefault="00086340" w:rsidP="009A6CD9">
            <w:pPr>
              <w:pStyle w:val="afc"/>
              <w:spacing w:beforeAutospacing="0" w:afterAutospacing="0" w:line="360" w:lineRule="auto"/>
              <w:ind w:firstLine="0"/>
              <w:jc w:val="center"/>
            </w:pPr>
            <w:r w:rsidRPr="00086340">
              <w:t>Х</w:t>
            </w:r>
          </w:p>
          <w:p w:rsidR="00BA268F" w:rsidRPr="007A29DE" w:rsidRDefault="00BA268F" w:rsidP="009A6CD9">
            <w:pPr>
              <w:pStyle w:val="afc"/>
              <w:spacing w:beforeAutospacing="0" w:afterAutospacing="0" w:line="360" w:lineRule="auto"/>
              <w:ind w:firstLine="0"/>
              <w:jc w:val="center"/>
            </w:pPr>
          </w:p>
        </w:tc>
        <w:tc>
          <w:tcPr>
            <w:tcW w:w="545" w:type="dxa"/>
            <w:tcBorders>
              <w:top w:val="single" w:sz="6" w:space="0" w:color="000000"/>
              <w:left w:val="single" w:sz="6" w:space="0" w:color="000000"/>
              <w:bottom w:val="single" w:sz="6" w:space="0" w:color="000000"/>
              <w:right w:val="single" w:sz="6" w:space="0" w:color="000000"/>
            </w:tcBorders>
            <w:hideMark/>
          </w:tcPr>
          <w:p w:rsidR="00583754" w:rsidRPr="007A29DE" w:rsidRDefault="00583754" w:rsidP="009A6CD9">
            <w:pPr>
              <w:pStyle w:val="afc"/>
              <w:spacing w:beforeAutospacing="0" w:afterAutospacing="0" w:line="360" w:lineRule="auto"/>
              <w:ind w:firstLine="0"/>
              <w:jc w:val="center"/>
            </w:pPr>
          </w:p>
          <w:p w:rsidR="00583754" w:rsidRPr="007A29DE" w:rsidRDefault="00086340" w:rsidP="009A6CD9">
            <w:pPr>
              <w:pStyle w:val="afc"/>
              <w:spacing w:beforeAutospacing="0" w:afterAutospacing="0" w:line="360" w:lineRule="auto"/>
              <w:ind w:firstLine="0"/>
              <w:jc w:val="center"/>
            </w:pPr>
            <w:r w:rsidRPr="00086340">
              <w:t>Х</w:t>
            </w:r>
          </w:p>
          <w:p w:rsidR="00583754" w:rsidRPr="007A29DE" w:rsidRDefault="00086340" w:rsidP="009A6CD9">
            <w:pPr>
              <w:pStyle w:val="afc"/>
              <w:spacing w:beforeAutospacing="0" w:afterAutospacing="0" w:line="360" w:lineRule="auto"/>
              <w:ind w:firstLine="0"/>
              <w:jc w:val="center"/>
            </w:pPr>
            <w:r w:rsidRPr="00086340">
              <w:t>Х</w:t>
            </w:r>
          </w:p>
          <w:p w:rsidR="00BA268F" w:rsidRPr="007A29DE" w:rsidRDefault="00BA268F" w:rsidP="009A6CD9">
            <w:pPr>
              <w:pStyle w:val="afc"/>
              <w:spacing w:beforeAutospacing="0" w:afterAutospacing="0" w:line="360" w:lineRule="auto"/>
              <w:jc w:val="center"/>
            </w:pPr>
          </w:p>
        </w:tc>
        <w:tc>
          <w:tcPr>
            <w:tcW w:w="589" w:type="dxa"/>
            <w:tcBorders>
              <w:top w:val="single" w:sz="6" w:space="0" w:color="000000"/>
              <w:left w:val="single" w:sz="6" w:space="0" w:color="000000"/>
              <w:bottom w:val="single" w:sz="6" w:space="0" w:color="000000"/>
              <w:right w:val="single" w:sz="6" w:space="0" w:color="000000"/>
            </w:tcBorders>
            <w:hideMark/>
          </w:tcPr>
          <w:p w:rsidR="00583754" w:rsidRPr="007A29DE" w:rsidRDefault="00583754" w:rsidP="009A6CD9">
            <w:pPr>
              <w:pStyle w:val="afc"/>
              <w:spacing w:beforeAutospacing="0" w:afterAutospacing="0" w:line="360" w:lineRule="auto"/>
              <w:ind w:firstLine="0"/>
              <w:jc w:val="center"/>
            </w:pPr>
          </w:p>
          <w:p w:rsidR="00583754" w:rsidRPr="007A29DE" w:rsidRDefault="00086340" w:rsidP="009A6CD9">
            <w:pPr>
              <w:pStyle w:val="afc"/>
              <w:spacing w:beforeAutospacing="0" w:afterAutospacing="0" w:line="360" w:lineRule="auto"/>
              <w:ind w:firstLine="0"/>
              <w:jc w:val="center"/>
            </w:pPr>
            <w:r w:rsidRPr="00086340">
              <w:t>Х</w:t>
            </w:r>
          </w:p>
          <w:p w:rsidR="00BA268F" w:rsidRPr="007A29DE" w:rsidRDefault="00086340" w:rsidP="009A6CD9">
            <w:pPr>
              <w:pStyle w:val="afc"/>
              <w:spacing w:beforeAutospacing="0" w:afterAutospacing="0" w:line="360" w:lineRule="auto"/>
              <w:ind w:firstLine="0"/>
              <w:jc w:val="center"/>
            </w:pPr>
            <w:r w:rsidRPr="00086340">
              <w:t>Х</w:t>
            </w:r>
          </w:p>
        </w:tc>
        <w:tc>
          <w:tcPr>
            <w:tcW w:w="698" w:type="dxa"/>
            <w:tcBorders>
              <w:top w:val="single" w:sz="6" w:space="0" w:color="000000"/>
              <w:left w:val="single" w:sz="6" w:space="0" w:color="000000"/>
              <w:bottom w:val="single" w:sz="6" w:space="0" w:color="000000"/>
              <w:right w:val="single" w:sz="6" w:space="0" w:color="000000"/>
            </w:tcBorders>
            <w:hideMark/>
          </w:tcPr>
          <w:p w:rsidR="00583754" w:rsidRPr="007A29DE" w:rsidRDefault="00086340" w:rsidP="009A6CD9">
            <w:pPr>
              <w:pStyle w:val="afc"/>
              <w:spacing w:beforeAutospacing="0" w:afterAutospacing="0" w:line="360" w:lineRule="auto"/>
              <w:ind w:firstLine="0"/>
              <w:jc w:val="center"/>
            </w:pPr>
            <w:r w:rsidRPr="00086340">
              <w:t>Х</w:t>
            </w:r>
          </w:p>
          <w:p w:rsidR="00BA268F" w:rsidRPr="007A29DE" w:rsidRDefault="00086340" w:rsidP="009A6CD9">
            <w:pPr>
              <w:pStyle w:val="afc"/>
              <w:spacing w:beforeAutospacing="0" w:afterAutospacing="0" w:line="360" w:lineRule="auto"/>
              <w:ind w:firstLine="0"/>
              <w:jc w:val="center"/>
            </w:pPr>
            <w:r w:rsidRPr="00086340">
              <w:t>Х</w:t>
            </w:r>
          </w:p>
          <w:p w:rsidR="00583754" w:rsidRPr="007A29DE" w:rsidRDefault="00086340" w:rsidP="009A6CD9">
            <w:pPr>
              <w:pStyle w:val="afc"/>
              <w:spacing w:beforeAutospacing="0" w:afterAutospacing="0" w:line="360" w:lineRule="auto"/>
              <w:ind w:firstLine="0"/>
              <w:jc w:val="center"/>
            </w:pPr>
            <w:r w:rsidRPr="00086340">
              <w:t>Х</w:t>
            </w:r>
          </w:p>
          <w:p w:rsidR="00583754" w:rsidRPr="007A29DE" w:rsidRDefault="00086340" w:rsidP="009A6CD9">
            <w:pPr>
              <w:pStyle w:val="afc"/>
              <w:spacing w:beforeAutospacing="0" w:afterAutospacing="0" w:line="360" w:lineRule="auto"/>
              <w:ind w:firstLine="0"/>
              <w:jc w:val="center"/>
            </w:pPr>
            <w:r w:rsidRPr="00086340">
              <w:t>Х</w:t>
            </w:r>
          </w:p>
          <w:p w:rsidR="00BA268F" w:rsidRPr="007A29DE" w:rsidRDefault="00BA268F" w:rsidP="009A6CD9">
            <w:pPr>
              <w:pStyle w:val="afc"/>
              <w:spacing w:beforeAutospacing="0" w:afterAutospacing="0" w:line="360" w:lineRule="auto"/>
              <w:ind w:firstLine="0"/>
              <w:jc w:val="center"/>
            </w:pPr>
          </w:p>
        </w:tc>
        <w:tc>
          <w:tcPr>
            <w:tcW w:w="579" w:type="dxa"/>
            <w:tcBorders>
              <w:top w:val="single" w:sz="6" w:space="0" w:color="000000"/>
              <w:left w:val="single" w:sz="6" w:space="0" w:color="000000"/>
              <w:bottom w:val="single" w:sz="6" w:space="0" w:color="000000"/>
              <w:right w:val="single" w:sz="6" w:space="0" w:color="000000"/>
            </w:tcBorders>
            <w:hideMark/>
          </w:tcPr>
          <w:p w:rsidR="00583754" w:rsidRPr="007A29DE" w:rsidRDefault="00583754" w:rsidP="009A6CD9">
            <w:pPr>
              <w:pStyle w:val="afc"/>
              <w:spacing w:beforeAutospacing="0" w:afterAutospacing="0" w:line="360" w:lineRule="auto"/>
              <w:jc w:val="center"/>
            </w:pPr>
          </w:p>
          <w:p w:rsidR="00583754" w:rsidRPr="007A29DE" w:rsidRDefault="00086340" w:rsidP="009A6CD9">
            <w:pPr>
              <w:pStyle w:val="afc"/>
              <w:spacing w:beforeAutospacing="0" w:afterAutospacing="0" w:line="360" w:lineRule="auto"/>
              <w:ind w:firstLine="0"/>
              <w:jc w:val="center"/>
            </w:pPr>
            <w:r w:rsidRPr="00086340">
              <w:t>Х</w:t>
            </w:r>
          </w:p>
          <w:p w:rsidR="00583754" w:rsidRPr="007A29DE" w:rsidRDefault="00086340" w:rsidP="009A6CD9">
            <w:pPr>
              <w:pStyle w:val="afc"/>
              <w:spacing w:beforeAutospacing="0" w:afterAutospacing="0" w:line="360" w:lineRule="auto"/>
              <w:ind w:firstLine="0"/>
              <w:jc w:val="center"/>
            </w:pPr>
            <w:r w:rsidRPr="00086340">
              <w:t>Х</w:t>
            </w:r>
          </w:p>
          <w:p w:rsidR="00BA268F" w:rsidRPr="007A29DE" w:rsidRDefault="00BA268F" w:rsidP="009A6CD9">
            <w:pPr>
              <w:pStyle w:val="afc"/>
              <w:spacing w:beforeAutospacing="0" w:afterAutospacing="0" w:line="360" w:lineRule="auto"/>
              <w:ind w:firstLine="0"/>
              <w:jc w:val="center"/>
            </w:pPr>
          </w:p>
        </w:tc>
        <w:tc>
          <w:tcPr>
            <w:tcW w:w="707" w:type="dxa"/>
            <w:tcBorders>
              <w:top w:val="single" w:sz="6" w:space="0" w:color="000000"/>
              <w:left w:val="single" w:sz="6" w:space="0" w:color="000000"/>
              <w:bottom w:val="single" w:sz="6" w:space="0" w:color="000000"/>
              <w:right w:val="single" w:sz="6" w:space="0" w:color="000000"/>
            </w:tcBorders>
            <w:hideMark/>
          </w:tcPr>
          <w:p w:rsidR="00583754" w:rsidRPr="007A29DE" w:rsidRDefault="00086340" w:rsidP="009A6CD9">
            <w:pPr>
              <w:pStyle w:val="afc"/>
              <w:spacing w:beforeAutospacing="0" w:afterAutospacing="0" w:line="360" w:lineRule="auto"/>
              <w:ind w:firstLine="0"/>
              <w:jc w:val="center"/>
            </w:pPr>
            <w:r w:rsidRPr="00086340">
              <w:t>Х</w:t>
            </w:r>
          </w:p>
          <w:p w:rsidR="00583754" w:rsidRPr="007A29DE" w:rsidRDefault="00086340" w:rsidP="009A6CD9">
            <w:pPr>
              <w:pStyle w:val="afc"/>
              <w:spacing w:beforeAutospacing="0" w:afterAutospacing="0" w:line="360" w:lineRule="auto"/>
              <w:ind w:firstLine="0"/>
              <w:jc w:val="center"/>
            </w:pPr>
            <w:r w:rsidRPr="00086340">
              <w:t>Х</w:t>
            </w:r>
          </w:p>
          <w:p w:rsidR="00BA268F" w:rsidRPr="007A29DE" w:rsidRDefault="00086340" w:rsidP="009A6CD9">
            <w:pPr>
              <w:pStyle w:val="afc"/>
              <w:spacing w:beforeAutospacing="0" w:afterAutospacing="0" w:line="360" w:lineRule="auto"/>
              <w:ind w:firstLine="0"/>
              <w:jc w:val="center"/>
            </w:pPr>
            <w:r w:rsidRPr="00086340">
              <w:t>Х</w:t>
            </w:r>
          </w:p>
          <w:p w:rsidR="00BA268F" w:rsidRPr="007A29DE" w:rsidRDefault="00086340" w:rsidP="009A6CD9">
            <w:pPr>
              <w:pStyle w:val="afc"/>
              <w:spacing w:beforeAutospacing="0" w:afterAutospacing="0" w:line="360" w:lineRule="auto"/>
              <w:ind w:firstLine="0"/>
              <w:jc w:val="center"/>
            </w:pPr>
            <w:r w:rsidRPr="00086340">
              <w:t>Х</w:t>
            </w:r>
          </w:p>
        </w:tc>
      </w:tr>
      <w:tr w:rsidR="00BA268F" w:rsidRPr="007A29DE" w:rsidTr="00D06323">
        <w:tc>
          <w:tcPr>
            <w:tcW w:w="4334" w:type="dxa"/>
            <w:tcBorders>
              <w:top w:val="single" w:sz="6" w:space="0" w:color="000000"/>
              <w:left w:val="single" w:sz="6" w:space="0" w:color="000000"/>
              <w:bottom w:val="single" w:sz="6" w:space="0" w:color="000000"/>
              <w:right w:val="single" w:sz="6" w:space="0" w:color="000000"/>
            </w:tcBorders>
            <w:hideMark/>
          </w:tcPr>
          <w:p w:rsidR="00BA268F" w:rsidRPr="007A29DE" w:rsidRDefault="00086340" w:rsidP="009A6CD9">
            <w:pPr>
              <w:pStyle w:val="afc"/>
              <w:spacing w:beforeAutospacing="0" w:afterAutospacing="0" w:line="360" w:lineRule="auto"/>
              <w:ind w:left="292" w:firstLine="0"/>
            </w:pPr>
            <w:r w:rsidRPr="00086340">
              <w:t>Анализ мочи на беременность</w:t>
            </w:r>
          </w:p>
        </w:tc>
        <w:tc>
          <w:tcPr>
            <w:tcW w:w="1061" w:type="dxa"/>
            <w:tcBorders>
              <w:top w:val="single" w:sz="6" w:space="0" w:color="000000"/>
              <w:left w:val="single" w:sz="6" w:space="0" w:color="000000"/>
              <w:bottom w:val="single" w:sz="6" w:space="0" w:color="000000"/>
              <w:right w:val="single" w:sz="6" w:space="0" w:color="000000"/>
            </w:tcBorders>
            <w:hideMark/>
          </w:tcPr>
          <w:p w:rsidR="00BA268F" w:rsidRPr="007A29DE" w:rsidRDefault="00086340" w:rsidP="009A6CD9">
            <w:pPr>
              <w:pStyle w:val="afc"/>
              <w:spacing w:beforeAutospacing="0" w:afterAutospacing="0" w:line="360" w:lineRule="auto"/>
              <w:ind w:firstLine="69"/>
              <w:jc w:val="center"/>
            </w:pPr>
            <w:r w:rsidRPr="00086340">
              <w:t>Х</w:t>
            </w:r>
          </w:p>
        </w:tc>
        <w:tc>
          <w:tcPr>
            <w:tcW w:w="3685" w:type="dxa"/>
            <w:gridSpan w:val="6"/>
            <w:tcBorders>
              <w:top w:val="single" w:sz="6" w:space="0" w:color="000000"/>
              <w:left w:val="single" w:sz="6" w:space="0" w:color="000000"/>
              <w:bottom w:val="single" w:sz="6" w:space="0" w:color="000000"/>
              <w:right w:val="single" w:sz="6" w:space="0" w:color="000000"/>
            </w:tcBorders>
            <w:hideMark/>
          </w:tcPr>
          <w:p w:rsidR="00BA268F" w:rsidRPr="007A29DE" w:rsidRDefault="00086340" w:rsidP="009A6CD9">
            <w:pPr>
              <w:pStyle w:val="afc"/>
              <w:spacing w:beforeAutospacing="0" w:afterAutospacing="0" w:line="360" w:lineRule="auto"/>
              <w:ind w:firstLine="0"/>
            </w:pPr>
            <w:r w:rsidRPr="00086340">
              <w:t>Ежемесячно в течение 2 лет после окончания лечения</w:t>
            </w:r>
          </w:p>
        </w:tc>
      </w:tr>
      <w:tr w:rsidR="00BA268F" w:rsidRPr="007A29DE" w:rsidTr="00D06323">
        <w:tc>
          <w:tcPr>
            <w:tcW w:w="4334" w:type="dxa"/>
            <w:tcBorders>
              <w:top w:val="single" w:sz="6" w:space="0" w:color="000000"/>
              <w:left w:val="single" w:sz="6" w:space="0" w:color="000000"/>
              <w:bottom w:val="single" w:sz="6" w:space="0" w:color="000000"/>
              <w:right w:val="single" w:sz="6" w:space="0" w:color="000000"/>
            </w:tcBorders>
            <w:hideMark/>
          </w:tcPr>
          <w:p w:rsidR="00BA268F" w:rsidRPr="007A29DE" w:rsidRDefault="00A77DEB" w:rsidP="00A77DEB">
            <w:pPr>
              <w:pStyle w:val="afc"/>
              <w:spacing w:beforeAutospacing="0" w:afterAutospacing="0" w:line="360" w:lineRule="auto"/>
              <w:ind w:left="292" w:firstLine="0"/>
            </w:pPr>
            <w:r>
              <w:t>Исследование уровня г</w:t>
            </w:r>
            <w:r w:rsidR="00086340" w:rsidRPr="00086340">
              <w:t>люкоз</w:t>
            </w:r>
            <w:r>
              <w:t>ы</w:t>
            </w:r>
            <w:r w:rsidR="00086340" w:rsidRPr="00086340">
              <w:t xml:space="preserve"> крови</w:t>
            </w:r>
          </w:p>
        </w:tc>
        <w:tc>
          <w:tcPr>
            <w:tcW w:w="1061" w:type="dxa"/>
            <w:tcBorders>
              <w:top w:val="single" w:sz="6" w:space="0" w:color="000000"/>
              <w:left w:val="single" w:sz="6" w:space="0" w:color="000000"/>
              <w:bottom w:val="single" w:sz="6" w:space="0" w:color="000000"/>
              <w:right w:val="single" w:sz="6" w:space="0" w:color="000000"/>
            </w:tcBorders>
            <w:hideMark/>
          </w:tcPr>
          <w:p w:rsidR="00BA268F" w:rsidRPr="007A29DE" w:rsidRDefault="00086340" w:rsidP="009A6CD9">
            <w:pPr>
              <w:pStyle w:val="afc"/>
              <w:spacing w:beforeAutospacing="0" w:afterAutospacing="0" w:line="360" w:lineRule="auto"/>
              <w:ind w:firstLine="69"/>
              <w:jc w:val="center"/>
            </w:pPr>
            <w:r w:rsidRPr="00086340">
              <w:t>Х</w:t>
            </w:r>
          </w:p>
        </w:tc>
        <w:tc>
          <w:tcPr>
            <w:tcW w:w="3685" w:type="dxa"/>
            <w:gridSpan w:val="6"/>
            <w:tcBorders>
              <w:top w:val="single" w:sz="6" w:space="0" w:color="000000"/>
              <w:left w:val="single" w:sz="6" w:space="0" w:color="000000"/>
              <w:bottom w:val="single" w:sz="6" w:space="0" w:color="000000"/>
              <w:right w:val="single" w:sz="6" w:space="0" w:color="000000"/>
            </w:tcBorders>
            <w:hideMark/>
          </w:tcPr>
          <w:p w:rsidR="00BA268F" w:rsidRPr="007A29DE" w:rsidRDefault="00BA268F" w:rsidP="009A6CD9">
            <w:pPr>
              <w:suppressAutoHyphens/>
              <w:spacing w:before="240"/>
              <w:outlineLvl w:val="0"/>
              <w:rPr>
                <w:rFonts w:eastAsia="Times New Roman"/>
                <w:szCs w:val="24"/>
              </w:rPr>
            </w:pPr>
          </w:p>
        </w:tc>
      </w:tr>
    </w:tbl>
    <w:p w:rsidR="00BA268F" w:rsidRPr="007A29DE" w:rsidRDefault="00086340" w:rsidP="00A77DEB">
      <w:pPr>
        <w:pStyle w:val="afc"/>
        <w:spacing w:beforeAutospacing="0" w:afterAutospacing="0" w:line="360" w:lineRule="auto"/>
      </w:pPr>
      <w:r w:rsidRPr="00086340">
        <w:t xml:space="preserve">Примечания: </w:t>
      </w:r>
      <w:r w:rsidRPr="00086340">
        <w:rPr>
          <w:vertAlign w:val="superscript"/>
        </w:rPr>
        <w:t>1</w:t>
      </w:r>
      <w:r w:rsidR="00A77DEB">
        <w:t>Исследование уровня общего г</w:t>
      </w:r>
      <w:r w:rsidRPr="00086340">
        <w:t>емоглобин</w:t>
      </w:r>
      <w:r w:rsidR="00A77DEB">
        <w:t>а в крови</w:t>
      </w:r>
      <w:r w:rsidRPr="00086340">
        <w:t xml:space="preserve">, </w:t>
      </w:r>
      <w:r w:rsidR="00A77DEB">
        <w:t>оценка</w:t>
      </w:r>
      <w:r w:rsidRPr="00086340">
        <w:t xml:space="preserve">гематокрита, </w:t>
      </w:r>
      <w:r w:rsidR="00A77DEB">
        <w:t xml:space="preserve">исследование уровня </w:t>
      </w:r>
      <w:r w:rsidRPr="00086340">
        <w:t>лейкоцит</w:t>
      </w:r>
      <w:r w:rsidR="00A77DEB">
        <w:t>ов и</w:t>
      </w:r>
      <w:r w:rsidRPr="00086340">
        <w:t xml:space="preserve"> тромбоцит</w:t>
      </w:r>
      <w:r w:rsidR="00A77DEB">
        <w:t>ов в крови</w:t>
      </w:r>
      <w:r w:rsidRPr="00086340">
        <w:t xml:space="preserve">. </w:t>
      </w:r>
      <w:r w:rsidRPr="00086340">
        <w:rPr>
          <w:vertAlign w:val="superscript"/>
        </w:rPr>
        <w:t>2</w:t>
      </w:r>
      <w:r w:rsidR="00A77DEB">
        <w:t>Определение активности а</w:t>
      </w:r>
      <w:r w:rsidRPr="00086340">
        <w:t>ланин</w:t>
      </w:r>
      <w:r w:rsidR="00416CFA">
        <w:t xml:space="preserve">аминотрансферазы, </w:t>
      </w:r>
      <w:r w:rsidR="00416CFA" w:rsidRPr="00086340">
        <w:t>аспартатаминотрансфераз</w:t>
      </w:r>
      <w:r w:rsidR="00416CFA">
        <w:t>ы</w:t>
      </w:r>
      <w:r w:rsidRPr="00086340">
        <w:t xml:space="preserve">, </w:t>
      </w:r>
      <w:r w:rsidR="00416CFA" w:rsidRPr="00086340">
        <w:t>щелочн</w:t>
      </w:r>
      <w:r w:rsidR="00416CFA">
        <w:t>ой</w:t>
      </w:r>
      <w:r w:rsidR="00416CFA" w:rsidRPr="00086340">
        <w:t>фосфатаз</w:t>
      </w:r>
      <w:r w:rsidR="00416CFA">
        <w:t>ы</w:t>
      </w:r>
      <w:r w:rsidRPr="00086340">
        <w:t>, гамма-</w:t>
      </w:r>
      <w:r w:rsidR="00416CFA" w:rsidRPr="00086340">
        <w:t>гл</w:t>
      </w:r>
      <w:r w:rsidR="00416CFA">
        <w:t>ю</w:t>
      </w:r>
      <w:r w:rsidR="00416CFA" w:rsidRPr="00086340">
        <w:t>тамилтранс</w:t>
      </w:r>
      <w:r w:rsidR="00416CFA">
        <w:t>фер</w:t>
      </w:r>
      <w:r w:rsidR="00416CFA" w:rsidRPr="00086340">
        <w:t>аз</w:t>
      </w:r>
      <w:r w:rsidR="00416CFA">
        <w:t>ы в крови</w:t>
      </w:r>
      <w:r w:rsidRPr="00086340">
        <w:t xml:space="preserve">. </w:t>
      </w:r>
      <w:r w:rsidRPr="00086340">
        <w:rPr>
          <w:vertAlign w:val="superscript"/>
        </w:rPr>
        <w:t>3</w:t>
      </w:r>
      <w:r w:rsidR="00A77DEB">
        <w:t>Исследование уровня к</w:t>
      </w:r>
      <w:r w:rsidRPr="00086340">
        <w:t>реатинин</w:t>
      </w:r>
      <w:r w:rsidR="00A77DEB">
        <w:t>а и</w:t>
      </w:r>
      <w:r w:rsidR="00033A4C" w:rsidRPr="00086340">
        <w:t>мочевин</w:t>
      </w:r>
      <w:r w:rsidR="00033A4C">
        <w:t xml:space="preserve">ы </w:t>
      </w:r>
      <w:r w:rsidR="00A77DEB">
        <w:t>в крови</w:t>
      </w:r>
      <w:r w:rsidRPr="00086340">
        <w:t xml:space="preserve">. </w:t>
      </w:r>
      <w:r w:rsidRPr="00086340">
        <w:rPr>
          <w:vertAlign w:val="superscript"/>
        </w:rPr>
        <w:t>4</w:t>
      </w:r>
      <w:r w:rsidRPr="00086340">
        <w:t>Желательно определить дважды (за 2 нед. до лечения и непосредственно перед лечением).</w:t>
      </w:r>
    </w:p>
    <w:p w:rsidR="00BA268F" w:rsidRPr="007A29DE" w:rsidRDefault="00086340" w:rsidP="009A6CD9">
      <w:pPr>
        <w:pStyle w:val="2"/>
        <w:spacing w:before="0"/>
        <w:rPr>
          <w:rFonts w:eastAsia="Times New Roman"/>
        </w:rPr>
      </w:pPr>
      <w:bookmarkStart w:id="62" w:name="_Toc22566754"/>
      <w:bookmarkStart w:id="63" w:name="_Toc41988304"/>
      <w:r>
        <w:rPr>
          <w:rStyle w:val="affc"/>
          <w:b/>
          <w:bCs w:val="0"/>
        </w:rPr>
        <w:t>Таблица 3.</w:t>
      </w:r>
      <w:r>
        <w:rPr>
          <w:rStyle w:val="affc"/>
          <w:bCs w:val="0"/>
        </w:rPr>
        <w:t xml:space="preserve"> Профилактика побочных реакций </w:t>
      </w:r>
      <w:bookmarkEnd w:id="62"/>
      <w:bookmarkEnd w:id="63"/>
      <w:r w:rsidR="00416CFA">
        <w:rPr>
          <w:rStyle w:val="affc"/>
          <w:bCs w:val="0"/>
        </w:rPr>
        <w:t>ретиноидов для лечения псориаза</w:t>
      </w:r>
    </w:p>
    <w:tbl>
      <w:tblPr>
        <w:tblW w:w="9640" w:type="dxa"/>
        <w:tblInd w:w="-276" w:type="dxa"/>
        <w:tblCellMar>
          <w:left w:w="0" w:type="dxa"/>
          <w:right w:w="0" w:type="dxa"/>
        </w:tblCellMar>
        <w:tblLook w:val="04A0" w:firstRow="1" w:lastRow="0" w:firstColumn="1" w:lastColumn="0" w:noHBand="0" w:noVBand="1"/>
      </w:tblPr>
      <w:tblGrid>
        <w:gridCol w:w="3828"/>
        <w:gridCol w:w="5812"/>
      </w:tblGrid>
      <w:tr w:rsidR="00BA268F" w:rsidRPr="007A29DE" w:rsidTr="00785644">
        <w:tc>
          <w:tcPr>
            <w:tcW w:w="3828" w:type="dxa"/>
            <w:tcBorders>
              <w:top w:val="single" w:sz="6" w:space="0" w:color="000000"/>
              <w:left w:val="single" w:sz="6" w:space="0" w:color="000000"/>
              <w:bottom w:val="single" w:sz="6" w:space="0" w:color="000000"/>
              <w:right w:val="single" w:sz="6" w:space="0" w:color="000000"/>
            </w:tcBorders>
            <w:vAlign w:val="center"/>
            <w:hideMark/>
          </w:tcPr>
          <w:p w:rsidR="00BA268F" w:rsidRPr="007A29DE" w:rsidRDefault="00086340" w:rsidP="009A6CD9">
            <w:pPr>
              <w:pStyle w:val="afc"/>
              <w:spacing w:beforeAutospacing="0" w:afterAutospacing="0" w:line="360" w:lineRule="auto"/>
              <w:jc w:val="center"/>
            </w:pPr>
            <w:r>
              <w:rPr>
                <w:rStyle w:val="affc"/>
              </w:rPr>
              <w:t>Побочные реакции</w:t>
            </w:r>
          </w:p>
        </w:tc>
        <w:tc>
          <w:tcPr>
            <w:tcW w:w="5812" w:type="dxa"/>
            <w:tcBorders>
              <w:top w:val="single" w:sz="6" w:space="0" w:color="000000"/>
              <w:left w:val="single" w:sz="6" w:space="0" w:color="000000"/>
              <w:bottom w:val="single" w:sz="6" w:space="0" w:color="000000"/>
              <w:right w:val="single" w:sz="6" w:space="0" w:color="000000"/>
            </w:tcBorders>
            <w:vAlign w:val="center"/>
            <w:hideMark/>
          </w:tcPr>
          <w:p w:rsidR="00BA268F" w:rsidRPr="007A29DE" w:rsidRDefault="00086340" w:rsidP="009A6CD9">
            <w:pPr>
              <w:pStyle w:val="afc"/>
              <w:spacing w:beforeAutospacing="0" w:afterAutospacing="0" w:line="360" w:lineRule="auto"/>
              <w:jc w:val="center"/>
            </w:pPr>
            <w:r>
              <w:rPr>
                <w:rStyle w:val="affc"/>
              </w:rPr>
              <w:t>Меры профилактики</w:t>
            </w:r>
          </w:p>
        </w:tc>
      </w:tr>
      <w:tr w:rsidR="00BA268F" w:rsidRPr="007A29DE" w:rsidTr="00785644">
        <w:tc>
          <w:tcPr>
            <w:tcW w:w="3828" w:type="dxa"/>
            <w:tcBorders>
              <w:top w:val="single" w:sz="6" w:space="0" w:color="000000"/>
              <w:left w:val="single" w:sz="6" w:space="0" w:color="000000"/>
              <w:bottom w:val="single" w:sz="6" w:space="0" w:color="000000"/>
              <w:right w:val="single" w:sz="6" w:space="0" w:color="000000"/>
            </w:tcBorders>
            <w:vAlign w:val="center"/>
            <w:hideMark/>
          </w:tcPr>
          <w:p w:rsidR="00BA268F" w:rsidRPr="007A29DE" w:rsidRDefault="00086340" w:rsidP="009A6CD9">
            <w:pPr>
              <w:pStyle w:val="afc"/>
              <w:spacing w:beforeAutospacing="0" w:afterAutospacing="0" w:line="360" w:lineRule="auto"/>
              <w:ind w:left="142" w:firstLine="0"/>
            </w:pPr>
            <w:r w:rsidRPr="00086340">
              <w:t xml:space="preserve"> Сухость кожи и слизистых    оболочек</w:t>
            </w:r>
          </w:p>
        </w:tc>
        <w:tc>
          <w:tcPr>
            <w:tcW w:w="5812" w:type="dxa"/>
            <w:tcBorders>
              <w:top w:val="single" w:sz="6" w:space="0" w:color="000000"/>
              <w:left w:val="single" w:sz="6" w:space="0" w:color="000000"/>
              <w:bottom w:val="single" w:sz="6" w:space="0" w:color="000000"/>
              <w:right w:val="single" w:sz="6" w:space="0" w:color="000000"/>
            </w:tcBorders>
            <w:vAlign w:val="center"/>
            <w:hideMark/>
          </w:tcPr>
          <w:p w:rsidR="00BA268F" w:rsidRPr="007A29DE" w:rsidRDefault="00086340" w:rsidP="009A6CD9">
            <w:pPr>
              <w:pStyle w:val="afc"/>
              <w:spacing w:beforeAutospacing="0" w:afterAutospacing="0" w:line="360" w:lineRule="auto"/>
              <w:jc w:val="center"/>
            </w:pPr>
            <w:r w:rsidRPr="00086340">
              <w:t>Использование увлажняющих средств (включая слизистую оболочку носа), глазных капель, не носить контактные линзы</w:t>
            </w:r>
          </w:p>
        </w:tc>
      </w:tr>
      <w:tr w:rsidR="00BA268F" w:rsidRPr="007A29DE" w:rsidTr="00785644">
        <w:tc>
          <w:tcPr>
            <w:tcW w:w="3828" w:type="dxa"/>
            <w:tcBorders>
              <w:top w:val="single" w:sz="6" w:space="0" w:color="000000"/>
              <w:left w:val="single" w:sz="6" w:space="0" w:color="000000"/>
              <w:bottom w:val="single" w:sz="6" w:space="0" w:color="000000"/>
              <w:right w:val="single" w:sz="6" w:space="0" w:color="000000"/>
            </w:tcBorders>
            <w:vAlign w:val="center"/>
            <w:hideMark/>
          </w:tcPr>
          <w:p w:rsidR="00BA268F" w:rsidRPr="007A29DE" w:rsidRDefault="00086340" w:rsidP="009A6CD9">
            <w:pPr>
              <w:pStyle w:val="afc"/>
              <w:spacing w:beforeAutospacing="0" w:afterAutospacing="0" w:line="360" w:lineRule="auto"/>
              <w:ind w:left="142" w:firstLine="0"/>
            </w:pPr>
            <w:r w:rsidRPr="00086340">
              <w:t xml:space="preserve"> Диффузная алопеция</w:t>
            </w:r>
          </w:p>
        </w:tc>
        <w:tc>
          <w:tcPr>
            <w:tcW w:w="5812" w:type="dxa"/>
            <w:tcBorders>
              <w:top w:val="single" w:sz="6" w:space="0" w:color="000000"/>
              <w:left w:val="single" w:sz="6" w:space="0" w:color="000000"/>
              <w:bottom w:val="single" w:sz="6" w:space="0" w:color="000000"/>
              <w:right w:val="single" w:sz="6" w:space="0" w:color="000000"/>
            </w:tcBorders>
            <w:vAlign w:val="center"/>
            <w:hideMark/>
          </w:tcPr>
          <w:p w:rsidR="00BA268F" w:rsidRPr="007A29DE" w:rsidRDefault="00086340" w:rsidP="009A6CD9">
            <w:pPr>
              <w:pStyle w:val="afc"/>
              <w:spacing w:beforeAutospacing="0" w:afterAutospacing="0" w:line="360" w:lineRule="auto"/>
              <w:jc w:val="center"/>
            </w:pPr>
            <w:r w:rsidRPr="00086340">
              <w:t>Информировать пациентов об ее обратимости</w:t>
            </w:r>
          </w:p>
        </w:tc>
      </w:tr>
      <w:tr w:rsidR="00BA268F" w:rsidRPr="007A29DE" w:rsidTr="00785644">
        <w:tc>
          <w:tcPr>
            <w:tcW w:w="3828" w:type="dxa"/>
            <w:tcBorders>
              <w:top w:val="single" w:sz="6" w:space="0" w:color="000000"/>
              <w:left w:val="single" w:sz="6" w:space="0" w:color="000000"/>
              <w:bottom w:val="single" w:sz="6" w:space="0" w:color="000000"/>
              <w:right w:val="single" w:sz="6" w:space="0" w:color="000000"/>
            </w:tcBorders>
            <w:vAlign w:val="center"/>
            <w:hideMark/>
          </w:tcPr>
          <w:p w:rsidR="00785644" w:rsidRPr="007A29DE" w:rsidRDefault="00086340" w:rsidP="009A6CD9">
            <w:pPr>
              <w:pStyle w:val="afc"/>
              <w:spacing w:beforeAutospacing="0" w:afterAutospacing="0" w:line="360" w:lineRule="auto"/>
              <w:ind w:left="142" w:firstLine="0"/>
            </w:pPr>
            <w:r w:rsidRPr="00086340">
              <w:t xml:space="preserve"> Повышенная </w:t>
            </w:r>
          </w:p>
          <w:p w:rsidR="00BA268F" w:rsidRPr="007A29DE" w:rsidRDefault="00086340" w:rsidP="009A6CD9">
            <w:pPr>
              <w:pStyle w:val="afc"/>
              <w:spacing w:beforeAutospacing="0" w:afterAutospacing="0" w:line="360" w:lineRule="auto"/>
              <w:ind w:left="142" w:firstLine="0"/>
            </w:pPr>
            <w:r w:rsidRPr="00086340">
              <w:t>фоточувствительность</w:t>
            </w:r>
          </w:p>
        </w:tc>
        <w:tc>
          <w:tcPr>
            <w:tcW w:w="5812" w:type="dxa"/>
            <w:tcBorders>
              <w:top w:val="single" w:sz="6" w:space="0" w:color="000000"/>
              <w:left w:val="single" w:sz="6" w:space="0" w:color="000000"/>
              <w:bottom w:val="single" w:sz="6" w:space="0" w:color="000000"/>
              <w:right w:val="single" w:sz="6" w:space="0" w:color="000000"/>
            </w:tcBorders>
            <w:vAlign w:val="center"/>
            <w:hideMark/>
          </w:tcPr>
          <w:p w:rsidR="00BA268F" w:rsidRPr="007A29DE" w:rsidRDefault="00086340" w:rsidP="009A6CD9">
            <w:pPr>
              <w:pStyle w:val="afc"/>
              <w:spacing w:beforeAutospacing="0" w:afterAutospacing="0" w:line="360" w:lineRule="auto"/>
              <w:jc w:val="center"/>
            </w:pPr>
            <w:r w:rsidRPr="00086340">
              <w:t>Избегать солнечного облучения, пользоваться солнцезащитными кремами</w:t>
            </w:r>
          </w:p>
        </w:tc>
      </w:tr>
      <w:tr w:rsidR="00BA268F" w:rsidRPr="007A29DE" w:rsidTr="00785644">
        <w:tc>
          <w:tcPr>
            <w:tcW w:w="3828" w:type="dxa"/>
            <w:tcBorders>
              <w:top w:val="single" w:sz="6" w:space="0" w:color="000000"/>
              <w:left w:val="single" w:sz="6" w:space="0" w:color="000000"/>
              <w:bottom w:val="single" w:sz="6" w:space="0" w:color="000000"/>
              <w:right w:val="single" w:sz="6" w:space="0" w:color="000000"/>
            </w:tcBorders>
            <w:vAlign w:val="center"/>
            <w:hideMark/>
          </w:tcPr>
          <w:p w:rsidR="00BA268F" w:rsidRPr="007A29DE" w:rsidRDefault="00086340" w:rsidP="009A6CD9">
            <w:pPr>
              <w:pStyle w:val="afc"/>
              <w:spacing w:beforeAutospacing="0" w:afterAutospacing="0" w:line="360" w:lineRule="auto"/>
              <w:ind w:left="142" w:firstLine="0"/>
            </w:pPr>
            <w:r w:rsidRPr="00086340">
              <w:t xml:space="preserve"> Повышение уровней сывороточных липидов и/или печеночных проб</w:t>
            </w:r>
          </w:p>
        </w:tc>
        <w:tc>
          <w:tcPr>
            <w:tcW w:w="5812" w:type="dxa"/>
            <w:tcBorders>
              <w:top w:val="single" w:sz="6" w:space="0" w:color="000000"/>
              <w:left w:val="single" w:sz="6" w:space="0" w:color="000000"/>
              <w:bottom w:val="single" w:sz="6" w:space="0" w:color="000000"/>
              <w:right w:val="single" w:sz="6" w:space="0" w:color="000000"/>
            </w:tcBorders>
            <w:vAlign w:val="center"/>
            <w:hideMark/>
          </w:tcPr>
          <w:p w:rsidR="00BA268F" w:rsidRPr="007A29DE" w:rsidRDefault="00086340" w:rsidP="009A6CD9">
            <w:pPr>
              <w:pStyle w:val="afc"/>
              <w:spacing w:beforeAutospacing="0" w:afterAutospacing="0" w:line="360" w:lineRule="auto"/>
              <w:jc w:val="center"/>
            </w:pPr>
            <w:r w:rsidRPr="00086340">
              <w:t>Отказ от алкоголя, диета с низким содержанием жиров и углеводов, гиполипидемические средства, регулярное мониторирование уровней липидов, при необходимости прекратить лечение</w:t>
            </w:r>
          </w:p>
        </w:tc>
      </w:tr>
      <w:tr w:rsidR="00BA268F" w:rsidRPr="007A29DE" w:rsidTr="00785644">
        <w:tc>
          <w:tcPr>
            <w:tcW w:w="3828" w:type="dxa"/>
            <w:tcBorders>
              <w:top w:val="single" w:sz="6" w:space="0" w:color="000000"/>
              <w:left w:val="single" w:sz="6" w:space="0" w:color="000000"/>
              <w:bottom w:val="single" w:sz="6" w:space="0" w:color="000000"/>
              <w:right w:val="single" w:sz="6" w:space="0" w:color="000000"/>
            </w:tcBorders>
            <w:vAlign w:val="center"/>
            <w:hideMark/>
          </w:tcPr>
          <w:p w:rsidR="00BA268F" w:rsidRPr="007A29DE" w:rsidRDefault="00086340" w:rsidP="009A6CD9">
            <w:pPr>
              <w:pStyle w:val="afc"/>
              <w:spacing w:beforeAutospacing="0" w:afterAutospacing="0" w:line="360" w:lineRule="auto"/>
              <w:ind w:left="142" w:firstLine="0"/>
            </w:pPr>
            <w:r w:rsidRPr="00086340">
              <w:lastRenderedPageBreak/>
              <w:t xml:space="preserve"> Боли в мышцах и костях</w:t>
            </w:r>
          </w:p>
        </w:tc>
        <w:tc>
          <w:tcPr>
            <w:tcW w:w="5812" w:type="dxa"/>
            <w:tcBorders>
              <w:top w:val="single" w:sz="6" w:space="0" w:color="000000"/>
              <w:left w:val="single" w:sz="6" w:space="0" w:color="000000"/>
              <w:bottom w:val="single" w:sz="6" w:space="0" w:color="000000"/>
              <w:right w:val="single" w:sz="6" w:space="0" w:color="000000"/>
            </w:tcBorders>
            <w:vAlign w:val="center"/>
            <w:hideMark/>
          </w:tcPr>
          <w:p w:rsidR="00BA268F" w:rsidRPr="007A29DE" w:rsidRDefault="00086340" w:rsidP="000C420B">
            <w:pPr>
              <w:pStyle w:val="afc"/>
              <w:spacing w:beforeAutospacing="0" w:afterAutospacing="0" w:line="360" w:lineRule="auto"/>
              <w:jc w:val="center"/>
            </w:pPr>
            <w:r w:rsidRPr="00086340">
              <w:t xml:space="preserve">Рентгенологическое исследование, применение </w:t>
            </w:r>
            <w:r w:rsidR="00D3602D">
              <w:t>нестероидны</w:t>
            </w:r>
            <w:r w:rsidR="000C420B">
              <w:t>х</w:t>
            </w:r>
            <w:r w:rsidR="00D3602D">
              <w:t xml:space="preserve"> противовоспалительны</w:t>
            </w:r>
            <w:r w:rsidR="000C420B">
              <w:t>х</w:t>
            </w:r>
            <w:r w:rsidR="00D3602D">
              <w:t xml:space="preserve"> и противоревматически</w:t>
            </w:r>
            <w:r w:rsidR="000C420B">
              <w:t>х</w:t>
            </w:r>
            <w:r w:rsidR="00D3602D">
              <w:t xml:space="preserve"> препарат</w:t>
            </w:r>
            <w:r w:rsidR="000C420B">
              <w:t>ов</w:t>
            </w:r>
            <w:r w:rsidRPr="00086340">
              <w:t>, ограничение физической активности</w:t>
            </w:r>
          </w:p>
        </w:tc>
      </w:tr>
    </w:tbl>
    <w:p w:rsidR="00BA268F" w:rsidRPr="007A29DE" w:rsidRDefault="00086340" w:rsidP="009A6CD9">
      <w:pPr>
        <w:pStyle w:val="2"/>
        <w:spacing w:before="0"/>
        <w:rPr>
          <w:rFonts w:eastAsia="Times New Roman"/>
          <w:b w:val="0"/>
        </w:rPr>
      </w:pPr>
      <w:bookmarkStart w:id="64" w:name="_Toc22566755"/>
      <w:bookmarkStart w:id="65" w:name="_Toc41988305"/>
      <w:r w:rsidRPr="00086340">
        <w:rPr>
          <w:rFonts w:eastAsia="Times New Roman"/>
        </w:rPr>
        <w:t xml:space="preserve">Таблица 4. </w:t>
      </w:r>
      <w:r w:rsidRPr="00086340">
        <w:rPr>
          <w:rFonts w:eastAsia="Times New Roman"/>
          <w:b w:val="0"/>
        </w:rPr>
        <w:t>Контроль лабораторных показателей во время лечения циклоспорином</w:t>
      </w:r>
      <w:bookmarkEnd w:id="64"/>
      <w:bookmarkEnd w:id="65"/>
      <w:r w:rsidR="00B9258C">
        <w:rPr>
          <w:rFonts w:eastAsia="Times New Roman"/>
          <w:b w:val="0"/>
        </w:rPr>
        <w:t>**</w:t>
      </w:r>
    </w:p>
    <w:tbl>
      <w:tblPr>
        <w:tblW w:w="9222" w:type="dxa"/>
        <w:tblLayout w:type="fixed"/>
        <w:tblCellMar>
          <w:left w:w="0" w:type="dxa"/>
          <w:right w:w="0" w:type="dxa"/>
        </w:tblCellMar>
        <w:tblLook w:val="04A0" w:firstRow="1" w:lastRow="0" w:firstColumn="1" w:lastColumn="0" w:noHBand="0" w:noVBand="1"/>
      </w:tblPr>
      <w:tblGrid>
        <w:gridCol w:w="4262"/>
        <w:gridCol w:w="991"/>
        <w:gridCol w:w="851"/>
        <w:gridCol w:w="850"/>
        <w:gridCol w:w="709"/>
        <w:gridCol w:w="709"/>
        <w:gridCol w:w="850"/>
      </w:tblGrid>
      <w:tr w:rsidR="00BA268F" w:rsidRPr="007A29DE" w:rsidTr="007556A4">
        <w:tc>
          <w:tcPr>
            <w:tcW w:w="4262" w:type="dxa"/>
            <w:vMerge w:val="restart"/>
            <w:tcBorders>
              <w:top w:val="single" w:sz="6" w:space="0" w:color="000000"/>
              <w:left w:val="single" w:sz="6" w:space="0" w:color="000000"/>
              <w:bottom w:val="single" w:sz="6" w:space="0" w:color="000000"/>
              <w:right w:val="single" w:sz="6" w:space="0" w:color="000000"/>
            </w:tcBorders>
            <w:hideMark/>
          </w:tcPr>
          <w:p w:rsidR="00BA268F" w:rsidRPr="007A29DE" w:rsidRDefault="00086340" w:rsidP="009A6CD9">
            <w:pPr>
              <w:pStyle w:val="afc"/>
              <w:spacing w:beforeAutospacing="0" w:afterAutospacing="0" w:line="360" w:lineRule="auto"/>
            </w:pPr>
            <w:r>
              <w:rPr>
                <w:rStyle w:val="affc"/>
              </w:rPr>
              <w:t> </w:t>
            </w:r>
          </w:p>
          <w:p w:rsidR="00BA268F" w:rsidRPr="007A29DE" w:rsidRDefault="00086340" w:rsidP="009A6CD9">
            <w:pPr>
              <w:pStyle w:val="afc"/>
              <w:spacing w:beforeAutospacing="0" w:afterAutospacing="0" w:line="360" w:lineRule="auto"/>
              <w:jc w:val="center"/>
            </w:pPr>
            <w:r>
              <w:rPr>
                <w:rStyle w:val="affc"/>
              </w:rPr>
              <w:t>Исследования</w:t>
            </w:r>
          </w:p>
        </w:tc>
        <w:tc>
          <w:tcPr>
            <w:tcW w:w="4960" w:type="dxa"/>
            <w:gridSpan w:val="6"/>
            <w:tcBorders>
              <w:top w:val="single" w:sz="6" w:space="0" w:color="000000"/>
              <w:left w:val="single" w:sz="6" w:space="0" w:color="000000"/>
              <w:bottom w:val="single" w:sz="6" w:space="0" w:color="000000"/>
              <w:right w:val="single" w:sz="6" w:space="0" w:color="000000"/>
            </w:tcBorders>
            <w:vAlign w:val="center"/>
            <w:hideMark/>
          </w:tcPr>
          <w:p w:rsidR="00BA268F" w:rsidRPr="007A29DE" w:rsidRDefault="00086340" w:rsidP="009A6CD9">
            <w:pPr>
              <w:pStyle w:val="afc"/>
              <w:spacing w:beforeAutospacing="0" w:afterAutospacing="0" w:line="360" w:lineRule="auto"/>
              <w:jc w:val="center"/>
            </w:pPr>
            <w:r>
              <w:rPr>
                <w:rStyle w:val="affc"/>
              </w:rPr>
              <w:t>Интервал в неделях</w:t>
            </w:r>
          </w:p>
        </w:tc>
      </w:tr>
      <w:tr w:rsidR="007556A4" w:rsidRPr="007A29DE" w:rsidTr="00476598">
        <w:tc>
          <w:tcPr>
            <w:tcW w:w="4262" w:type="dxa"/>
            <w:vMerge/>
            <w:tcBorders>
              <w:top w:val="single" w:sz="6" w:space="0" w:color="000000"/>
              <w:left w:val="single" w:sz="6" w:space="0" w:color="000000"/>
              <w:bottom w:val="single" w:sz="6" w:space="0" w:color="000000"/>
              <w:right w:val="single" w:sz="6" w:space="0" w:color="000000"/>
            </w:tcBorders>
            <w:vAlign w:val="center"/>
            <w:hideMark/>
          </w:tcPr>
          <w:p w:rsidR="00BA268F" w:rsidRPr="007A29DE" w:rsidRDefault="00BA268F" w:rsidP="009A6CD9">
            <w:pPr>
              <w:suppressAutoHyphens/>
              <w:spacing w:before="240"/>
              <w:outlineLvl w:val="0"/>
              <w:rPr>
                <w:rFonts w:eastAsia="Times New Roman"/>
                <w:szCs w:val="24"/>
              </w:rPr>
            </w:pPr>
          </w:p>
        </w:tc>
        <w:tc>
          <w:tcPr>
            <w:tcW w:w="991" w:type="dxa"/>
            <w:tcBorders>
              <w:top w:val="single" w:sz="6" w:space="0" w:color="000000"/>
              <w:left w:val="single" w:sz="6" w:space="0" w:color="000000"/>
              <w:bottom w:val="single" w:sz="6" w:space="0" w:color="000000"/>
              <w:right w:val="single" w:sz="6" w:space="0" w:color="000000"/>
            </w:tcBorders>
            <w:hideMark/>
          </w:tcPr>
          <w:p w:rsidR="00BA268F" w:rsidRPr="007A29DE" w:rsidRDefault="00086340" w:rsidP="009A6CD9">
            <w:pPr>
              <w:pStyle w:val="afc"/>
              <w:spacing w:beforeAutospacing="0" w:afterAutospacing="0" w:line="360" w:lineRule="auto"/>
              <w:ind w:firstLine="0"/>
              <w:jc w:val="center"/>
            </w:pPr>
            <w:r>
              <w:rPr>
                <w:rStyle w:val="affc"/>
              </w:rPr>
              <w:t>До лечения</w:t>
            </w:r>
          </w:p>
        </w:tc>
        <w:tc>
          <w:tcPr>
            <w:tcW w:w="851" w:type="dxa"/>
            <w:tcBorders>
              <w:top w:val="single" w:sz="6" w:space="0" w:color="000000"/>
              <w:left w:val="single" w:sz="6" w:space="0" w:color="000000"/>
              <w:bottom w:val="single" w:sz="6" w:space="0" w:color="000000"/>
              <w:right w:val="single" w:sz="6" w:space="0" w:color="000000"/>
            </w:tcBorders>
            <w:hideMark/>
          </w:tcPr>
          <w:p w:rsidR="00BA268F" w:rsidRPr="007A29DE" w:rsidRDefault="00086340" w:rsidP="009A6CD9">
            <w:pPr>
              <w:pStyle w:val="afc"/>
              <w:spacing w:beforeAutospacing="0" w:afterAutospacing="0" w:line="360" w:lineRule="auto"/>
              <w:ind w:firstLine="152"/>
              <w:jc w:val="center"/>
            </w:pPr>
            <w:r>
              <w:rPr>
                <w:rStyle w:val="affc"/>
              </w:rPr>
              <w:t>2</w:t>
            </w:r>
          </w:p>
        </w:tc>
        <w:tc>
          <w:tcPr>
            <w:tcW w:w="850" w:type="dxa"/>
            <w:tcBorders>
              <w:top w:val="single" w:sz="6" w:space="0" w:color="000000"/>
              <w:left w:val="single" w:sz="6" w:space="0" w:color="000000"/>
              <w:bottom w:val="single" w:sz="6" w:space="0" w:color="000000"/>
              <w:right w:val="single" w:sz="6" w:space="0" w:color="000000"/>
            </w:tcBorders>
            <w:hideMark/>
          </w:tcPr>
          <w:p w:rsidR="00BA268F" w:rsidRPr="007A29DE" w:rsidRDefault="00086340" w:rsidP="009A6CD9">
            <w:pPr>
              <w:pStyle w:val="afc"/>
              <w:spacing w:beforeAutospacing="0" w:afterAutospacing="0" w:line="360" w:lineRule="auto"/>
              <w:ind w:firstLine="283"/>
              <w:jc w:val="left"/>
            </w:pPr>
            <w:r>
              <w:rPr>
                <w:rStyle w:val="affc"/>
              </w:rPr>
              <w:t>4</w:t>
            </w:r>
          </w:p>
        </w:tc>
        <w:tc>
          <w:tcPr>
            <w:tcW w:w="709" w:type="dxa"/>
            <w:tcBorders>
              <w:top w:val="single" w:sz="6" w:space="0" w:color="000000"/>
              <w:left w:val="single" w:sz="6" w:space="0" w:color="000000"/>
              <w:bottom w:val="single" w:sz="6" w:space="0" w:color="000000"/>
              <w:right w:val="single" w:sz="6" w:space="0" w:color="000000"/>
            </w:tcBorders>
            <w:hideMark/>
          </w:tcPr>
          <w:p w:rsidR="00BA268F" w:rsidRPr="007A29DE" w:rsidRDefault="00086340" w:rsidP="009A6CD9">
            <w:pPr>
              <w:pStyle w:val="afc"/>
              <w:spacing w:beforeAutospacing="0" w:afterAutospacing="0" w:line="360" w:lineRule="auto"/>
              <w:ind w:firstLine="292"/>
              <w:jc w:val="left"/>
            </w:pPr>
            <w:r>
              <w:rPr>
                <w:rStyle w:val="affc"/>
              </w:rPr>
              <w:t>8</w:t>
            </w:r>
          </w:p>
        </w:tc>
        <w:tc>
          <w:tcPr>
            <w:tcW w:w="709" w:type="dxa"/>
            <w:tcBorders>
              <w:top w:val="single" w:sz="6" w:space="0" w:color="000000"/>
              <w:left w:val="single" w:sz="6" w:space="0" w:color="000000"/>
              <w:bottom w:val="single" w:sz="6" w:space="0" w:color="000000"/>
              <w:right w:val="single" w:sz="6" w:space="0" w:color="000000"/>
            </w:tcBorders>
            <w:hideMark/>
          </w:tcPr>
          <w:p w:rsidR="00BA268F" w:rsidRPr="007A29DE" w:rsidRDefault="00086340" w:rsidP="009A6CD9">
            <w:pPr>
              <w:pStyle w:val="afc"/>
              <w:spacing w:beforeAutospacing="0" w:afterAutospacing="0" w:line="360" w:lineRule="auto"/>
              <w:ind w:firstLine="142"/>
              <w:jc w:val="left"/>
            </w:pPr>
            <w:r>
              <w:rPr>
                <w:rStyle w:val="affc"/>
              </w:rPr>
              <w:t>12</w:t>
            </w:r>
          </w:p>
        </w:tc>
        <w:tc>
          <w:tcPr>
            <w:tcW w:w="850" w:type="dxa"/>
            <w:tcBorders>
              <w:top w:val="single" w:sz="6" w:space="0" w:color="000000"/>
              <w:left w:val="single" w:sz="6" w:space="0" w:color="000000"/>
              <w:bottom w:val="single" w:sz="6" w:space="0" w:color="000000"/>
              <w:right w:val="single" w:sz="6" w:space="0" w:color="000000"/>
            </w:tcBorders>
            <w:hideMark/>
          </w:tcPr>
          <w:p w:rsidR="00BA268F" w:rsidRPr="007A29DE" w:rsidRDefault="00086340" w:rsidP="009A6CD9">
            <w:pPr>
              <w:pStyle w:val="afc"/>
              <w:spacing w:beforeAutospacing="0" w:afterAutospacing="0" w:line="360" w:lineRule="auto"/>
              <w:ind w:firstLine="142"/>
              <w:jc w:val="left"/>
            </w:pPr>
            <w:r>
              <w:rPr>
                <w:rStyle w:val="affc"/>
              </w:rPr>
              <w:t>16</w:t>
            </w:r>
          </w:p>
        </w:tc>
      </w:tr>
      <w:tr w:rsidR="007556A4" w:rsidRPr="007A29DE" w:rsidTr="00476598">
        <w:tc>
          <w:tcPr>
            <w:tcW w:w="4262" w:type="dxa"/>
            <w:tcBorders>
              <w:top w:val="single" w:sz="6" w:space="0" w:color="000000"/>
              <w:left w:val="single" w:sz="6" w:space="0" w:color="000000"/>
              <w:bottom w:val="single" w:sz="6" w:space="0" w:color="000000"/>
              <w:right w:val="single" w:sz="6" w:space="0" w:color="000000"/>
            </w:tcBorders>
            <w:hideMark/>
          </w:tcPr>
          <w:p w:rsidR="00BA268F" w:rsidRPr="007A29DE" w:rsidRDefault="00086340" w:rsidP="009A6CD9">
            <w:pPr>
              <w:pStyle w:val="afc"/>
              <w:spacing w:beforeAutospacing="0" w:afterAutospacing="0" w:line="360" w:lineRule="auto"/>
              <w:ind w:left="150" w:firstLine="0"/>
            </w:pPr>
            <w:r w:rsidRPr="00086340">
              <w:t xml:space="preserve">Общий </w:t>
            </w:r>
            <w:r w:rsidR="00583259">
              <w:t xml:space="preserve">(клинический) </w:t>
            </w:r>
            <w:r w:rsidRPr="00086340">
              <w:t>анализ крови</w:t>
            </w:r>
            <w:r w:rsidRPr="00086340">
              <w:rPr>
                <w:vertAlign w:val="superscript"/>
              </w:rPr>
              <w:t>1</w:t>
            </w:r>
          </w:p>
          <w:p w:rsidR="00BA268F" w:rsidRPr="007A29DE" w:rsidRDefault="00086340" w:rsidP="009A6CD9">
            <w:pPr>
              <w:pStyle w:val="afc"/>
              <w:spacing w:beforeAutospacing="0" w:afterAutospacing="0" w:line="360" w:lineRule="auto"/>
              <w:ind w:left="150" w:firstLine="0"/>
            </w:pPr>
            <w:r w:rsidRPr="00086340">
              <w:t>Показатели функции печени</w:t>
            </w:r>
            <w:r w:rsidRPr="00086340">
              <w:rPr>
                <w:vertAlign w:val="superscript"/>
              </w:rPr>
              <w:t>2</w:t>
            </w:r>
          </w:p>
          <w:p w:rsidR="00BA268F" w:rsidRPr="007A29DE" w:rsidRDefault="00086340" w:rsidP="009A6CD9">
            <w:pPr>
              <w:pStyle w:val="afc"/>
              <w:spacing w:beforeAutospacing="0" w:afterAutospacing="0" w:line="360" w:lineRule="auto"/>
              <w:ind w:left="150" w:firstLine="0"/>
            </w:pPr>
            <w:r w:rsidRPr="00086340">
              <w:t>Электролиты</w:t>
            </w:r>
            <w:r w:rsidRPr="00086340">
              <w:rPr>
                <w:vertAlign w:val="superscript"/>
              </w:rPr>
              <w:t>3</w:t>
            </w:r>
          </w:p>
          <w:p w:rsidR="00BA268F" w:rsidRPr="007A29DE" w:rsidRDefault="00E551EA" w:rsidP="009A6CD9">
            <w:pPr>
              <w:pStyle w:val="afc"/>
              <w:spacing w:beforeAutospacing="0" w:afterAutospacing="0" w:line="360" w:lineRule="auto"/>
              <w:ind w:left="150" w:firstLine="0"/>
            </w:pPr>
            <w:r>
              <w:t>Исследование уровня креатинина в крови (с</w:t>
            </w:r>
            <w:r w:rsidR="00086340" w:rsidRPr="00086340">
              <w:t>ывороточный креатинин</w:t>
            </w:r>
            <w:r>
              <w:t>)</w:t>
            </w:r>
          </w:p>
          <w:p w:rsidR="00BA268F" w:rsidRPr="007A29DE" w:rsidRDefault="00533CFD" w:rsidP="009A6CD9">
            <w:pPr>
              <w:pStyle w:val="afc"/>
              <w:spacing w:beforeAutospacing="0" w:afterAutospacing="0" w:line="360" w:lineRule="auto"/>
              <w:ind w:left="150" w:firstLine="0"/>
            </w:pPr>
            <w:r>
              <w:t>Исследование уровня м</w:t>
            </w:r>
            <w:r w:rsidR="00086340" w:rsidRPr="00086340">
              <w:t>очевин</w:t>
            </w:r>
            <w:r>
              <w:t>ы в крови</w:t>
            </w:r>
          </w:p>
          <w:p w:rsidR="00BA268F" w:rsidRPr="007A29DE" w:rsidRDefault="00533CFD" w:rsidP="009A6CD9">
            <w:pPr>
              <w:pStyle w:val="afc"/>
              <w:spacing w:beforeAutospacing="0" w:afterAutospacing="0" w:line="360" w:lineRule="auto"/>
              <w:ind w:left="150" w:firstLine="0"/>
            </w:pPr>
            <w:r>
              <w:t>Общий (клинический) а</w:t>
            </w:r>
            <w:r w:rsidR="00086340" w:rsidRPr="00086340">
              <w:t>нализ мочи</w:t>
            </w:r>
          </w:p>
          <w:p w:rsidR="00BA268F" w:rsidRPr="007A29DE" w:rsidRDefault="00533CFD" w:rsidP="009A6CD9">
            <w:pPr>
              <w:pStyle w:val="afc"/>
              <w:spacing w:beforeAutospacing="0" w:afterAutospacing="0" w:line="360" w:lineRule="auto"/>
              <w:ind w:left="150" w:firstLine="0"/>
            </w:pPr>
            <w:r>
              <w:t>Исследование уровня м</w:t>
            </w:r>
            <w:r w:rsidR="00086340" w:rsidRPr="00086340">
              <w:t>очев</w:t>
            </w:r>
            <w:r>
              <w:t>ой</w:t>
            </w:r>
            <w:r w:rsidR="00086340" w:rsidRPr="00086340">
              <w:t xml:space="preserve"> кислот</w:t>
            </w:r>
            <w:r>
              <w:t>ы в крови</w:t>
            </w:r>
          </w:p>
          <w:p w:rsidR="000C420B" w:rsidRPr="00A23799" w:rsidRDefault="000C420B" w:rsidP="000C420B">
            <w:pPr>
              <w:autoSpaceDE w:val="0"/>
              <w:autoSpaceDN w:val="0"/>
              <w:adjustRightInd w:val="0"/>
              <w:spacing w:line="240" w:lineRule="auto"/>
              <w:ind w:left="150" w:firstLine="0"/>
              <w:jc w:val="left"/>
              <w:rPr>
                <w:sz w:val="28"/>
                <w:szCs w:val="28"/>
              </w:rPr>
            </w:pPr>
            <w:r>
              <w:rPr>
                <w:rFonts w:ascii="TimesNewRomanPSMT" w:hAnsi="TimesNewRomanPSMT" w:cs="TimesNewRomanPSMT"/>
                <w:szCs w:val="24"/>
              </w:rPr>
              <w:t>Исследование мочи на хорионический гонадотропин</w:t>
            </w:r>
          </w:p>
          <w:p w:rsidR="00BA268F" w:rsidRPr="007A29DE" w:rsidRDefault="00BA268F" w:rsidP="009A6CD9">
            <w:pPr>
              <w:pStyle w:val="afc"/>
              <w:spacing w:beforeAutospacing="0" w:afterAutospacing="0" w:line="360" w:lineRule="auto"/>
              <w:ind w:left="150" w:firstLine="0"/>
            </w:pPr>
          </w:p>
          <w:p w:rsidR="00BA268F" w:rsidRPr="007A29DE" w:rsidRDefault="00533CFD" w:rsidP="009A6CD9">
            <w:pPr>
              <w:pStyle w:val="afc"/>
              <w:spacing w:beforeAutospacing="0" w:afterAutospacing="0" w:line="360" w:lineRule="auto"/>
              <w:ind w:left="150" w:firstLine="0"/>
            </w:pPr>
            <w:r>
              <w:t>Исследование уровня х</w:t>
            </w:r>
            <w:r w:rsidR="00086340" w:rsidRPr="00086340">
              <w:t>олестерин</w:t>
            </w:r>
            <w:r>
              <w:t>а и</w:t>
            </w:r>
            <w:r w:rsidR="00086340" w:rsidRPr="00086340">
              <w:t xml:space="preserve"> триглицерид</w:t>
            </w:r>
            <w:r>
              <w:t>ов в крови</w:t>
            </w:r>
            <w:r w:rsidR="00086340" w:rsidRPr="00086340">
              <w:rPr>
                <w:vertAlign w:val="superscript"/>
              </w:rPr>
              <w:t>4</w:t>
            </w:r>
          </w:p>
          <w:p w:rsidR="00BA268F" w:rsidRPr="007A29DE" w:rsidRDefault="00533CFD" w:rsidP="00533CFD">
            <w:pPr>
              <w:pStyle w:val="afc"/>
              <w:spacing w:beforeAutospacing="0" w:afterAutospacing="0" w:line="360" w:lineRule="auto"/>
              <w:ind w:left="150" w:firstLine="0"/>
            </w:pPr>
            <w:r>
              <w:t>Исследование уровня общего м</w:t>
            </w:r>
            <w:r w:rsidR="00086340" w:rsidRPr="00086340">
              <w:t>агни</w:t>
            </w:r>
            <w:r>
              <w:t>я в сыворотке крови</w:t>
            </w:r>
            <w:r w:rsidR="00086340" w:rsidRPr="00086340">
              <w:rPr>
                <w:vertAlign w:val="superscript"/>
              </w:rPr>
              <w:t>5</w:t>
            </w:r>
          </w:p>
        </w:tc>
        <w:tc>
          <w:tcPr>
            <w:tcW w:w="991" w:type="dxa"/>
            <w:tcBorders>
              <w:top w:val="single" w:sz="6" w:space="0" w:color="000000"/>
              <w:left w:val="single" w:sz="6" w:space="0" w:color="000000"/>
              <w:bottom w:val="single" w:sz="6" w:space="0" w:color="000000"/>
              <w:right w:val="single" w:sz="6" w:space="0" w:color="000000"/>
            </w:tcBorders>
            <w:hideMark/>
          </w:tcPr>
          <w:p w:rsidR="007556A4" w:rsidRPr="007A29DE" w:rsidRDefault="00086340" w:rsidP="009A6CD9">
            <w:pPr>
              <w:pStyle w:val="afc"/>
              <w:spacing w:beforeAutospacing="0" w:afterAutospacing="0" w:line="360" w:lineRule="auto"/>
              <w:ind w:firstLine="0"/>
              <w:jc w:val="center"/>
            </w:pPr>
            <w:r w:rsidRPr="00086340">
              <w:t>Х</w:t>
            </w:r>
          </w:p>
          <w:p w:rsidR="007556A4" w:rsidRPr="007A29DE" w:rsidRDefault="00086340" w:rsidP="009A6CD9">
            <w:pPr>
              <w:pStyle w:val="afc"/>
              <w:spacing w:beforeAutospacing="0" w:afterAutospacing="0" w:line="360" w:lineRule="auto"/>
              <w:ind w:firstLine="0"/>
              <w:jc w:val="center"/>
            </w:pPr>
            <w:r w:rsidRPr="00086340">
              <w:t>Х</w:t>
            </w:r>
          </w:p>
          <w:p w:rsidR="007556A4" w:rsidRPr="007A29DE" w:rsidRDefault="00086340" w:rsidP="009A6CD9">
            <w:pPr>
              <w:pStyle w:val="afc"/>
              <w:spacing w:beforeAutospacing="0" w:afterAutospacing="0" w:line="360" w:lineRule="auto"/>
              <w:ind w:firstLine="0"/>
              <w:jc w:val="center"/>
            </w:pPr>
            <w:r w:rsidRPr="00086340">
              <w:t>Х</w:t>
            </w:r>
          </w:p>
          <w:p w:rsidR="007556A4" w:rsidRPr="007A29DE" w:rsidRDefault="00086340" w:rsidP="009A6CD9">
            <w:pPr>
              <w:pStyle w:val="afc"/>
              <w:spacing w:beforeAutospacing="0" w:afterAutospacing="0" w:line="360" w:lineRule="auto"/>
              <w:ind w:firstLine="0"/>
              <w:jc w:val="center"/>
            </w:pPr>
            <w:r w:rsidRPr="00086340">
              <w:t>Х</w:t>
            </w:r>
          </w:p>
          <w:p w:rsidR="007556A4" w:rsidRPr="007A29DE" w:rsidRDefault="00086340" w:rsidP="009A6CD9">
            <w:pPr>
              <w:pStyle w:val="afc"/>
              <w:spacing w:beforeAutospacing="0" w:afterAutospacing="0" w:line="360" w:lineRule="auto"/>
              <w:ind w:firstLine="0"/>
              <w:jc w:val="center"/>
            </w:pPr>
            <w:r w:rsidRPr="00086340">
              <w:t>Х</w:t>
            </w:r>
          </w:p>
          <w:p w:rsidR="007556A4" w:rsidRPr="007A29DE" w:rsidRDefault="00086340" w:rsidP="009A6CD9">
            <w:pPr>
              <w:pStyle w:val="afc"/>
              <w:spacing w:beforeAutospacing="0" w:afterAutospacing="0" w:line="360" w:lineRule="auto"/>
              <w:ind w:firstLine="0"/>
              <w:jc w:val="center"/>
            </w:pPr>
            <w:r w:rsidRPr="00086340">
              <w:t>Х</w:t>
            </w:r>
          </w:p>
          <w:p w:rsidR="007556A4" w:rsidRPr="007A29DE" w:rsidRDefault="00086340" w:rsidP="009A6CD9">
            <w:pPr>
              <w:pStyle w:val="afc"/>
              <w:spacing w:beforeAutospacing="0" w:afterAutospacing="0" w:line="360" w:lineRule="auto"/>
              <w:ind w:firstLine="0"/>
              <w:jc w:val="center"/>
            </w:pPr>
            <w:r w:rsidRPr="00086340">
              <w:t>Х</w:t>
            </w:r>
          </w:p>
          <w:p w:rsidR="007556A4" w:rsidRPr="007A29DE" w:rsidRDefault="00086340" w:rsidP="009A6CD9">
            <w:pPr>
              <w:pStyle w:val="afc"/>
              <w:spacing w:beforeAutospacing="0" w:afterAutospacing="0" w:line="360" w:lineRule="auto"/>
              <w:ind w:firstLine="0"/>
              <w:jc w:val="center"/>
            </w:pPr>
            <w:r w:rsidRPr="00086340">
              <w:t>Х</w:t>
            </w:r>
          </w:p>
          <w:p w:rsidR="007556A4" w:rsidRPr="007A29DE" w:rsidRDefault="00086340" w:rsidP="009A6CD9">
            <w:pPr>
              <w:pStyle w:val="afc"/>
              <w:spacing w:beforeAutospacing="0" w:afterAutospacing="0" w:line="360" w:lineRule="auto"/>
              <w:ind w:firstLine="0"/>
              <w:jc w:val="center"/>
            </w:pPr>
            <w:r w:rsidRPr="00086340">
              <w:t>Х</w:t>
            </w:r>
          </w:p>
          <w:p w:rsidR="00BA268F" w:rsidRPr="007A29DE" w:rsidRDefault="00086340" w:rsidP="009A6CD9">
            <w:pPr>
              <w:pStyle w:val="afc"/>
              <w:spacing w:beforeAutospacing="0" w:afterAutospacing="0" w:line="360" w:lineRule="auto"/>
              <w:ind w:firstLine="0"/>
              <w:jc w:val="center"/>
            </w:pPr>
            <w:r w:rsidRPr="00086340">
              <w:t>Х</w:t>
            </w:r>
          </w:p>
        </w:tc>
        <w:tc>
          <w:tcPr>
            <w:tcW w:w="851" w:type="dxa"/>
            <w:tcBorders>
              <w:top w:val="single" w:sz="6" w:space="0" w:color="000000"/>
              <w:left w:val="single" w:sz="6" w:space="0" w:color="000000"/>
              <w:bottom w:val="single" w:sz="6" w:space="0" w:color="000000"/>
              <w:right w:val="single" w:sz="6" w:space="0" w:color="000000"/>
            </w:tcBorders>
            <w:hideMark/>
          </w:tcPr>
          <w:p w:rsidR="00BA268F" w:rsidRPr="007A29DE" w:rsidRDefault="00086340" w:rsidP="009A6CD9">
            <w:pPr>
              <w:pStyle w:val="afc"/>
              <w:spacing w:beforeAutospacing="0" w:afterAutospacing="0" w:line="360" w:lineRule="auto"/>
              <w:ind w:firstLine="152"/>
              <w:jc w:val="center"/>
            </w:pPr>
            <w:r w:rsidRPr="00086340">
              <w:t>Х</w:t>
            </w:r>
          </w:p>
          <w:p w:rsidR="00BA268F" w:rsidRPr="007A29DE" w:rsidRDefault="00086340" w:rsidP="009A6CD9">
            <w:pPr>
              <w:pStyle w:val="afc"/>
              <w:spacing w:beforeAutospacing="0" w:afterAutospacing="0" w:line="360" w:lineRule="auto"/>
              <w:ind w:firstLine="152"/>
              <w:jc w:val="center"/>
            </w:pPr>
            <w:r w:rsidRPr="00086340">
              <w:t>Х</w:t>
            </w:r>
          </w:p>
          <w:p w:rsidR="00BA268F" w:rsidRPr="007A29DE" w:rsidRDefault="00086340" w:rsidP="009A6CD9">
            <w:pPr>
              <w:pStyle w:val="afc"/>
              <w:spacing w:beforeAutospacing="0" w:afterAutospacing="0" w:line="360" w:lineRule="auto"/>
              <w:ind w:firstLine="152"/>
              <w:jc w:val="center"/>
            </w:pPr>
            <w:r w:rsidRPr="00086340">
              <w:t>Х</w:t>
            </w:r>
          </w:p>
          <w:p w:rsidR="00BA268F" w:rsidRPr="007A29DE" w:rsidRDefault="00086340" w:rsidP="009A6CD9">
            <w:pPr>
              <w:pStyle w:val="afc"/>
              <w:spacing w:beforeAutospacing="0" w:afterAutospacing="0" w:line="360" w:lineRule="auto"/>
              <w:ind w:firstLine="152"/>
              <w:jc w:val="center"/>
            </w:pPr>
            <w:r w:rsidRPr="00086340">
              <w:t>Х</w:t>
            </w:r>
          </w:p>
          <w:p w:rsidR="00BA268F" w:rsidRPr="007A29DE" w:rsidRDefault="00086340" w:rsidP="009A6CD9">
            <w:pPr>
              <w:pStyle w:val="afc"/>
              <w:spacing w:beforeAutospacing="0" w:afterAutospacing="0" w:line="360" w:lineRule="auto"/>
              <w:ind w:firstLine="152"/>
              <w:jc w:val="center"/>
            </w:pPr>
            <w:r w:rsidRPr="00086340">
              <w:t>Х</w:t>
            </w:r>
          </w:p>
        </w:tc>
        <w:tc>
          <w:tcPr>
            <w:tcW w:w="850" w:type="dxa"/>
            <w:tcBorders>
              <w:top w:val="single" w:sz="6" w:space="0" w:color="000000"/>
              <w:left w:val="single" w:sz="6" w:space="0" w:color="000000"/>
              <w:bottom w:val="single" w:sz="6" w:space="0" w:color="000000"/>
              <w:right w:val="single" w:sz="6" w:space="0" w:color="000000"/>
            </w:tcBorders>
            <w:hideMark/>
          </w:tcPr>
          <w:p w:rsidR="00BA268F" w:rsidRPr="007A29DE" w:rsidRDefault="00086340" w:rsidP="009A6CD9">
            <w:pPr>
              <w:pStyle w:val="afc"/>
              <w:spacing w:beforeAutospacing="0" w:afterAutospacing="0" w:line="360" w:lineRule="auto"/>
              <w:ind w:firstLine="0"/>
              <w:jc w:val="center"/>
            </w:pPr>
            <w:r w:rsidRPr="00086340">
              <w:t>Х</w:t>
            </w:r>
          </w:p>
          <w:p w:rsidR="00BA268F" w:rsidRPr="007A29DE" w:rsidRDefault="00086340" w:rsidP="009A6CD9">
            <w:pPr>
              <w:pStyle w:val="afc"/>
              <w:spacing w:beforeAutospacing="0" w:afterAutospacing="0" w:line="360" w:lineRule="auto"/>
              <w:ind w:firstLine="0"/>
              <w:jc w:val="center"/>
            </w:pPr>
            <w:r w:rsidRPr="00086340">
              <w:t>Х</w:t>
            </w:r>
          </w:p>
          <w:p w:rsidR="00BA268F" w:rsidRPr="007A29DE" w:rsidRDefault="00086340" w:rsidP="009A6CD9">
            <w:pPr>
              <w:pStyle w:val="afc"/>
              <w:spacing w:beforeAutospacing="0" w:afterAutospacing="0" w:line="360" w:lineRule="auto"/>
              <w:ind w:firstLine="0"/>
              <w:jc w:val="center"/>
            </w:pPr>
            <w:r w:rsidRPr="00086340">
              <w:t>Х</w:t>
            </w:r>
          </w:p>
          <w:p w:rsidR="00BA268F" w:rsidRPr="007A29DE" w:rsidRDefault="00086340" w:rsidP="009A6CD9">
            <w:pPr>
              <w:pStyle w:val="afc"/>
              <w:spacing w:beforeAutospacing="0" w:afterAutospacing="0" w:line="360" w:lineRule="auto"/>
              <w:ind w:firstLine="0"/>
              <w:jc w:val="center"/>
            </w:pPr>
            <w:r w:rsidRPr="00086340">
              <w:t>Х</w:t>
            </w:r>
          </w:p>
          <w:p w:rsidR="00BA268F" w:rsidRPr="007A29DE" w:rsidRDefault="00086340" w:rsidP="009A6CD9">
            <w:pPr>
              <w:pStyle w:val="afc"/>
              <w:spacing w:beforeAutospacing="0" w:afterAutospacing="0" w:line="360" w:lineRule="auto"/>
              <w:ind w:firstLine="0"/>
              <w:jc w:val="center"/>
            </w:pPr>
            <w:r w:rsidRPr="00086340">
              <w:t>Х</w:t>
            </w:r>
          </w:p>
          <w:p w:rsidR="00BA268F" w:rsidRPr="007A29DE" w:rsidRDefault="00086340" w:rsidP="009A6CD9">
            <w:pPr>
              <w:pStyle w:val="afc"/>
              <w:spacing w:beforeAutospacing="0" w:afterAutospacing="0" w:line="360" w:lineRule="auto"/>
              <w:ind w:firstLine="0"/>
              <w:jc w:val="center"/>
            </w:pPr>
            <w:r w:rsidRPr="00086340">
              <w:t>Х</w:t>
            </w:r>
          </w:p>
          <w:p w:rsidR="00BA268F" w:rsidRPr="007A29DE" w:rsidRDefault="00086340" w:rsidP="009A6CD9">
            <w:pPr>
              <w:pStyle w:val="afc"/>
              <w:spacing w:beforeAutospacing="0" w:afterAutospacing="0" w:line="360" w:lineRule="auto"/>
              <w:ind w:firstLine="0"/>
              <w:jc w:val="center"/>
            </w:pPr>
            <w:r w:rsidRPr="00086340">
              <w:t>Х</w:t>
            </w:r>
          </w:p>
          <w:p w:rsidR="0023480E" w:rsidRPr="007A29DE" w:rsidRDefault="0023480E" w:rsidP="009A6CD9">
            <w:pPr>
              <w:pStyle w:val="afc"/>
              <w:suppressAutoHyphens/>
              <w:spacing w:before="240" w:beforeAutospacing="0" w:afterAutospacing="0" w:line="360" w:lineRule="auto"/>
              <w:ind w:firstLine="0"/>
              <w:jc w:val="center"/>
              <w:outlineLvl w:val="0"/>
            </w:pPr>
          </w:p>
          <w:p w:rsidR="00BA268F" w:rsidRPr="007A29DE" w:rsidRDefault="00086340" w:rsidP="009A6CD9">
            <w:pPr>
              <w:pStyle w:val="afc"/>
              <w:spacing w:beforeAutospacing="0" w:afterAutospacing="0" w:line="360" w:lineRule="auto"/>
              <w:ind w:firstLine="0"/>
              <w:jc w:val="center"/>
            </w:pPr>
            <w:r w:rsidRPr="00086340">
              <w:t>Х</w:t>
            </w:r>
          </w:p>
          <w:p w:rsidR="00BA268F" w:rsidRPr="007A29DE" w:rsidRDefault="00086340" w:rsidP="009A6CD9">
            <w:pPr>
              <w:pStyle w:val="afc"/>
              <w:spacing w:beforeAutospacing="0" w:afterAutospacing="0" w:line="360" w:lineRule="auto"/>
              <w:ind w:firstLine="0"/>
              <w:jc w:val="center"/>
            </w:pPr>
            <w:r w:rsidRPr="00086340">
              <w:t>Х</w:t>
            </w:r>
          </w:p>
        </w:tc>
        <w:tc>
          <w:tcPr>
            <w:tcW w:w="709" w:type="dxa"/>
            <w:tcBorders>
              <w:top w:val="single" w:sz="6" w:space="0" w:color="000000"/>
              <w:left w:val="single" w:sz="6" w:space="0" w:color="000000"/>
              <w:bottom w:val="single" w:sz="6" w:space="0" w:color="000000"/>
              <w:right w:val="single" w:sz="6" w:space="0" w:color="000000"/>
            </w:tcBorders>
            <w:hideMark/>
          </w:tcPr>
          <w:p w:rsidR="00BA268F" w:rsidRPr="007A29DE" w:rsidRDefault="00086340" w:rsidP="009A6CD9">
            <w:pPr>
              <w:pStyle w:val="afc"/>
              <w:spacing w:beforeAutospacing="0" w:afterAutospacing="0" w:line="360" w:lineRule="auto"/>
              <w:ind w:firstLine="9"/>
              <w:jc w:val="center"/>
            </w:pPr>
            <w:r w:rsidRPr="00086340">
              <w:t>Х</w:t>
            </w:r>
          </w:p>
          <w:p w:rsidR="00BA268F" w:rsidRPr="007A29DE" w:rsidRDefault="00086340" w:rsidP="009A6CD9">
            <w:pPr>
              <w:pStyle w:val="afc"/>
              <w:spacing w:beforeAutospacing="0" w:afterAutospacing="0" w:line="360" w:lineRule="auto"/>
              <w:ind w:firstLine="9"/>
              <w:jc w:val="center"/>
            </w:pPr>
            <w:r w:rsidRPr="00086340">
              <w:t>Х</w:t>
            </w:r>
          </w:p>
          <w:p w:rsidR="00BA268F" w:rsidRPr="007A29DE" w:rsidRDefault="00086340" w:rsidP="009A6CD9">
            <w:pPr>
              <w:pStyle w:val="afc"/>
              <w:spacing w:beforeAutospacing="0" w:afterAutospacing="0" w:line="360" w:lineRule="auto"/>
              <w:ind w:firstLine="9"/>
              <w:jc w:val="center"/>
            </w:pPr>
            <w:r w:rsidRPr="00086340">
              <w:t>Х</w:t>
            </w:r>
          </w:p>
          <w:p w:rsidR="00BA268F" w:rsidRPr="007A29DE" w:rsidRDefault="00086340" w:rsidP="009A6CD9">
            <w:pPr>
              <w:pStyle w:val="afc"/>
              <w:spacing w:beforeAutospacing="0" w:afterAutospacing="0" w:line="360" w:lineRule="auto"/>
              <w:ind w:firstLine="9"/>
              <w:jc w:val="center"/>
            </w:pPr>
            <w:r w:rsidRPr="00086340">
              <w:t>Х</w:t>
            </w:r>
          </w:p>
          <w:p w:rsidR="00BA268F" w:rsidRPr="007A29DE" w:rsidRDefault="00086340" w:rsidP="009A6CD9">
            <w:pPr>
              <w:pStyle w:val="afc"/>
              <w:spacing w:beforeAutospacing="0" w:afterAutospacing="0" w:line="360" w:lineRule="auto"/>
              <w:ind w:firstLine="9"/>
              <w:jc w:val="center"/>
            </w:pPr>
            <w:r w:rsidRPr="00086340">
              <w:t>Х</w:t>
            </w:r>
          </w:p>
          <w:p w:rsidR="00BA268F" w:rsidRPr="007A29DE" w:rsidRDefault="00086340" w:rsidP="009A6CD9">
            <w:pPr>
              <w:pStyle w:val="afc"/>
              <w:spacing w:beforeAutospacing="0" w:afterAutospacing="0" w:line="360" w:lineRule="auto"/>
              <w:ind w:firstLine="9"/>
              <w:jc w:val="center"/>
            </w:pPr>
            <w:r w:rsidRPr="00086340">
              <w:t>Х</w:t>
            </w:r>
          </w:p>
          <w:p w:rsidR="00BA268F" w:rsidRPr="007A29DE" w:rsidRDefault="00086340" w:rsidP="009A6CD9">
            <w:pPr>
              <w:pStyle w:val="afc"/>
              <w:spacing w:beforeAutospacing="0" w:afterAutospacing="0" w:line="360" w:lineRule="auto"/>
              <w:ind w:firstLine="9"/>
              <w:jc w:val="center"/>
            </w:pPr>
            <w:r w:rsidRPr="00086340">
              <w:t>Х</w:t>
            </w:r>
          </w:p>
        </w:tc>
        <w:tc>
          <w:tcPr>
            <w:tcW w:w="709" w:type="dxa"/>
            <w:tcBorders>
              <w:top w:val="single" w:sz="6" w:space="0" w:color="000000"/>
              <w:left w:val="single" w:sz="6" w:space="0" w:color="000000"/>
              <w:bottom w:val="single" w:sz="6" w:space="0" w:color="000000"/>
              <w:right w:val="single" w:sz="6" w:space="0" w:color="000000"/>
            </w:tcBorders>
            <w:hideMark/>
          </w:tcPr>
          <w:p w:rsidR="00BA268F" w:rsidRPr="007A29DE" w:rsidRDefault="00086340" w:rsidP="009A6CD9">
            <w:pPr>
              <w:pStyle w:val="afc"/>
              <w:spacing w:beforeAutospacing="0" w:afterAutospacing="0" w:line="360" w:lineRule="auto"/>
              <w:ind w:firstLine="0"/>
              <w:jc w:val="center"/>
            </w:pPr>
            <w:r w:rsidRPr="00086340">
              <w:t>Х</w:t>
            </w:r>
          </w:p>
          <w:p w:rsidR="00BA268F" w:rsidRPr="007A29DE" w:rsidRDefault="00086340" w:rsidP="009A6CD9">
            <w:pPr>
              <w:pStyle w:val="afc"/>
              <w:spacing w:beforeAutospacing="0" w:afterAutospacing="0" w:line="360" w:lineRule="auto"/>
              <w:ind w:firstLine="0"/>
              <w:jc w:val="center"/>
            </w:pPr>
            <w:r w:rsidRPr="00086340">
              <w:t>Х</w:t>
            </w:r>
          </w:p>
          <w:p w:rsidR="00BA268F" w:rsidRPr="007A29DE" w:rsidRDefault="00086340" w:rsidP="009A6CD9">
            <w:pPr>
              <w:pStyle w:val="afc"/>
              <w:spacing w:beforeAutospacing="0" w:afterAutospacing="0" w:line="360" w:lineRule="auto"/>
              <w:ind w:firstLine="0"/>
              <w:jc w:val="center"/>
            </w:pPr>
            <w:r w:rsidRPr="00086340">
              <w:t>Х</w:t>
            </w:r>
          </w:p>
          <w:p w:rsidR="00BA268F" w:rsidRPr="007A29DE" w:rsidRDefault="00086340" w:rsidP="009A6CD9">
            <w:pPr>
              <w:pStyle w:val="afc"/>
              <w:spacing w:beforeAutospacing="0" w:afterAutospacing="0" w:line="360" w:lineRule="auto"/>
              <w:ind w:firstLine="0"/>
              <w:jc w:val="center"/>
            </w:pPr>
            <w:r w:rsidRPr="00086340">
              <w:t>Х</w:t>
            </w:r>
          </w:p>
          <w:p w:rsidR="00BA268F" w:rsidRPr="007A29DE" w:rsidRDefault="00086340" w:rsidP="009A6CD9">
            <w:pPr>
              <w:pStyle w:val="afc"/>
              <w:spacing w:beforeAutospacing="0" w:afterAutospacing="0" w:line="360" w:lineRule="auto"/>
              <w:ind w:firstLine="0"/>
              <w:jc w:val="center"/>
            </w:pPr>
            <w:r w:rsidRPr="00086340">
              <w:t>Х</w:t>
            </w:r>
          </w:p>
          <w:p w:rsidR="00BA268F" w:rsidRPr="007A29DE" w:rsidRDefault="00086340" w:rsidP="009A6CD9">
            <w:pPr>
              <w:pStyle w:val="afc"/>
              <w:spacing w:beforeAutospacing="0" w:afterAutospacing="0" w:line="360" w:lineRule="auto"/>
              <w:ind w:firstLine="0"/>
              <w:jc w:val="center"/>
            </w:pPr>
            <w:r w:rsidRPr="00086340">
              <w:t>Х</w:t>
            </w:r>
          </w:p>
          <w:p w:rsidR="00BA268F" w:rsidRPr="007A29DE" w:rsidRDefault="00086340" w:rsidP="009A6CD9">
            <w:pPr>
              <w:pStyle w:val="afc"/>
              <w:spacing w:beforeAutospacing="0" w:afterAutospacing="0" w:line="360" w:lineRule="auto"/>
              <w:ind w:firstLine="0"/>
              <w:jc w:val="center"/>
            </w:pPr>
            <w:r w:rsidRPr="00086340">
              <w:t>Х</w:t>
            </w:r>
          </w:p>
          <w:p w:rsidR="0023480E" w:rsidRPr="007A29DE" w:rsidRDefault="0023480E" w:rsidP="009A6CD9">
            <w:pPr>
              <w:pStyle w:val="afc"/>
              <w:suppressAutoHyphens/>
              <w:spacing w:before="240" w:beforeAutospacing="0" w:afterAutospacing="0" w:line="360" w:lineRule="auto"/>
              <w:ind w:firstLine="0"/>
              <w:jc w:val="center"/>
              <w:outlineLvl w:val="0"/>
            </w:pPr>
          </w:p>
          <w:p w:rsidR="0083118D" w:rsidRPr="007A29DE" w:rsidRDefault="0083118D" w:rsidP="009A6CD9">
            <w:pPr>
              <w:pStyle w:val="afc"/>
              <w:suppressAutoHyphens/>
              <w:spacing w:before="240" w:beforeAutospacing="0" w:afterAutospacing="0" w:line="360" w:lineRule="auto"/>
              <w:ind w:firstLine="0"/>
              <w:jc w:val="center"/>
              <w:outlineLvl w:val="0"/>
            </w:pPr>
          </w:p>
          <w:p w:rsidR="00BA268F" w:rsidRPr="007A29DE" w:rsidRDefault="00086340" w:rsidP="009A6CD9">
            <w:pPr>
              <w:pStyle w:val="afc"/>
              <w:spacing w:beforeAutospacing="0" w:afterAutospacing="0" w:line="360" w:lineRule="auto"/>
              <w:ind w:firstLine="0"/>
              <w:jc w:val="center"/>
            </w:pPr>
            <w:r w:rsidRPr="00086340">
              <w:t>Х</w:t>
            </w:r>
          </w:p>
          <w:p w:rsidR="00BA268F" w:rsidRPr="007A29DE" w:rsidRDefault="00086340" w:rsidP="009A6CD9">
            <w:pPr>
              <w:pStyle w:val="afc"/>
              <w:spacing w:beforeAutospacing="0" w:afterAutospacing="0" w:line="360" w:lineRule="auto"/>
              <w:ind w:firstLine="0"/>
              <w:jc w:val="center"/>
            </w:pPr>
            <w:r w:rsidRPr="00086340">
              <w:t>Х</w:t>
            </w:r>
          </w:p>
        </w:tc>
        <w:tc>
          <w:tcPr>
            <w:tcW w:w="850" w:type="dxa"/>
            <w:tcBorders>
              <w:top w:val="single" w:sz="6" w:space="0" w:color="000000"/>
              <w:left w:val="single" w:sz="6" w:space="0" w:color="000000"/>
              <w:bottom w:val="single" w:sz="6" w:space="0" w:color="000000"/>
              <w:right w:val="single" w:sz="6" w:space="0" w:color="000000"/>
            </w:tcBorders>
            <w:hideMark/>
          </w:tcPr>
          <w:p w:rsidR="00BA268F" w:rsidRPr="007A29DE" w:rsidRDefault="00086340" w:rsidP="009A6CD9">
            <w:pPr>
              <w:pStyle w:val="afc"/>
              <w:spacing w:beforeAutospacing="0" w:afterAutospacing="0" w:line="360" w:lineRule="auto"/>
              <w:ind w:firstLine="0"/>
              <w:jc w:val="center"/>
            </w:pPr>
            <w:r w:rsidRPr="00086340">
              <w:t>Х</w:t>
            </w:r>
          </w:p>
          <w:p w:rsidR="00BA268F" w:rsidRPr="007A29DE" w:rsidRDefault="00086340" w:rsidP="009A6CD9">
            <w:pPr>
              <w:pStyle w:val="afc"/>
              <w:spacing w:beforeAutospacing="0" w:afterAutospacing="0" w:line="360" w:lineRule="auto"/>
              <w:ind w:firstLine="0"/>
              <w:jc w:val="center"/>
            </w:pPr>
            <w:r w:rsidRPr="00086340">
              <w:t>Х</w:t>
            </w:r>
          </w:p>
          <w:p w:rsidR="00BA268F" w:rsidRPr="007A29DE" w:rsidRDefault="00086340" w:rsidP="009A6CD9">
            <w:pPr>
              <w:pStyle w:val="afc"/>
              <w:spacing w:beforeAutospacing="0" w:afterAutospacing="0" w:line="360" w:lineRule="auto"/>
              <w:ind w:firstLine="0"/>
              <w:jc w:val="center"/>
            </w:pPr>
            <w:r w:rsidRPr="00086340">
              <w:t>Х</w:t>
            </w:r>
          </w:p>
          <w:p w:rsidR="00BA268F" w:rsidRPr="007A29DE" w:rsidRDefault="00086340" w:rsidP="009A6CD9">
            <w:pPr>
              <w:pStyle w:val="afc"/>
              <w:spacing w:beforeAutospacing="0" w:afterAutospacing="0" w:line="360" w:lineRule="auto"/>
              <w:ind w:firstLine="0"/>
              <w:jc w:val="center"/>
            </w:pPr>
            <w:r w:rsidRPr="00086340">
              <w:t>Х</w:t>
            </w:r>
          </w:p>
          <w:p w:rsidR="00BA268F" w:rsidRPr="007A29DE" w:rsidRDefault="00086340" w:rsidP="009A6CD9">
            <w:pPr>
              <w:pStyle w:val="afc"/>
              <w:spacing w:beforeAutospacing="0" w:afterAutospacing="0" w:line="360" w:lineRule="auto"/>
              <w:ind w:firstLine="0"/>
              <w:jc w:val="center"/>
            </w:pPr>
            <w:r w:rsidRPr="00086340">
              <w:t>Х</w:t>
            </w:r>
          </w:p>
          <w:p w:rsidR="00BA268F" w:rsidRPr="007A29DE" w:rsidRDefault="00086340" w:rsidP="009A6CD9">
            <w:pPr>
              <w:pStyle w:val="afc"/>
              <w:spacing w:beforeAutospacing="0" w:afterAutospacing="0" w:line="360" w:lineRule="auto"/>
              <w:ind w:firstLine="0"/>
              <w:jc w:val="center"/>
            </w:pPr>
            <w:r w:rsidRPr="00086340">
              <w:t>Х</w:t>
            </w:r>
          </w:p>
          <w:p w:rsidR="00BA268F" w:rsidRPr="007A29DE" w:rsidRDefault="00086340" w:rsidP="009A6CD9">
            <w:pPr>
              <w:pStyle w:val="afc"/>
              <w:spacing w:beforeAutospacing="0" w:afterAutospacing="0" w:line="360" w:lineRule="auto"/>
              <w:ind w:firstLine="0"/>
              <w:jc w:val="center"/>
            </w:pPr>
            <w:r w:rsidRPr="00086340">
              <w:t>Х</w:t>
            </w:r>
          </w:p>
        </w:tc>
      </w:tr>
    </w:tbl>
    <w:p w:rsidR="00BA268F" w:rsidRPr="007A29DE" w:rsidRDefault="00086340" w:rsidP="009A6CD9">
      <w:pPr>
        <w:pStyle w:val="afc"/>
        <w:spacing w:beforeAutospacing="0" w:afterAutospacing="0" w:line="360" w:lineRule="auto"/>
      </w:pPr>
      <w:r w:rsidRPr="00086340">
        <w:t xml:space="preserve">Примечания: </w:t>
      </w:r>
      <w:r w:rsidRPr="00086340">
        <w:rPr>
          <w:vertAlign w:val="superscript"/>
        </w:rPr>
        <w:t>1</w:t>
      </w:r>
      <w:r w:rsidR="00F46A7B">
        <w:t>Исследование уровня э</w:t>
      </w:r>
      <w:r w:rsidRPr="00086340">
        <w:t>ритроцит</w:t>
      </w:r>
      <w:r w:rsidR="00F46A7B">
        <w:t>ов</w:t>
      </w:r>
      <w:r w:rsidRPr="00086340">
        <w:t>, лейкоцит</w:t>
      </w:r>
      <w:r w:rsidR="00F46A7B">
        <w:t>ов</w:t>
      </w:r>
      <w:r w:rsidRPr="00086340">
        <w:t>, тромбоцит</w:t>
      </w:r>
      <w:r w:rsidR="00F46A7B">
        <w:t>ов в крови</w:t>
      </w:r>
      <w:r w:rsidRPr="00086340">
        <w:t xml:space="preserve">. </w:t>
      </w:r>
      <w:r w:rsidRPr="00086340">
        <w:rPr>
          <w:vertAlign w:val="superscript"/>
        </w:rPr>
        <w:t>2</w:t>
      </w:r>
      <w:r w:rsidR="000C420B">
        <w:t>О</w:t>
      </w:r>
      <w:r w:rsidR="00F46A7B">
        <w:t xml:space="preserve">пределение активности </w:t>
      </w:r>
      <w:r w:rsidR="000C420B" w:rsidRPr="00C675C4">
        <w:t>аланинаминотрансферазы, аспартатаминотрансферазы, щелочной фосфатазы, гамма-глютамилтрансферазы в крови</w:t>
      </w:r>
      <w:r w:rsidRPr="00086340">
        <w:t xml:space="preserve">, </w:t>
      </w:r>
      <w:r w:rsidR="00E551EA">
        <w:t xml:space="preserve">исследование уровня общего </w:t>
      </w:r>
      <w:r w:rsidRPr="00086340">
        <w:t>билирубин</w:t>
      </w:r>
      <w:r w:rsidR="00E551EA">
        <w:t>а в крови</w:t>
      </w:r>
      <w:r w:rsidRPr="00086340">
        <w:t xml:space="preserve">. </w:t>
      </w:r>
      <w:r w:rsidRPr="00086340">
        <w:rPr>
          <w:vertAlign w:val="superscript"/>
        </w:rPr>
        <w:t>3</w:t>
      </w:r>
      <w:r w:rsidR="00E551EA">
        <w:t>Исследование уровня н</w:t>
      </w:r>
      <w:r w:rsidRPr="00086340">
        <w:t>атри</w:t>
      </w:r>
      <w:r w:rsidR="00E551EA">
        <w:t>я и</w:t>
      </w:r>
      <w:r w:rsidRPr="00086340">
        <w:t xml:space="preserve"> кали</w:t>
      </w:r>
      <w:r w:rsidR="00E551EA">
        <w:t>я в крови</w:t>
      </w:r>
      <w:r w:rsidRPr="00086340">
        <w:t xml:space="preserve">. </w:t>
      </w:r>
      <w:r w:rsidRPr="00086340">
        <w:rPr>
          <w:vertAlign w:val="superscript"/>
        </w:rPr>
        <w:t>4</w:t>
      </w:r>
      <w:r w:rsidRPr="00086340">
        <w:t xml:space="preserve">Рекомендуется определять за 2 нед. до лечения и в день назначения терапии (натощак). </w:t>
      </w:r>
      <w:r w:rsidRPr="00086340">
        <w:rPr>
          <w:vertAlign w:val="superscript"/>
        </w:rPr>
        <w:t>5</w:t>
      </w:r>
      <w:r w:rsidRPr="00086340">
        <w:t>Только при наличии показаний (судороги в мышцах).</w:t>
      </w:r>
    </w:p>
    <w:p w:rsidR="00476598" w:rsidRPr="007A29DE" w:rsidRDefault="00476598" w:rsidP="009A6CD9">
      <w:pPr>
        <w:pStyle w:val="afc"/>
        <w:spacing w:beforeAutospacing="0" w:afterAutospacing="0" w:line="360" w:lineRule="auto"/>
      </w:pPr>
    </w:p>
    <w:p w:rsidR="00BA268F" w:rsidRPr="007A29DE" w:rsidRDefault="00086340" w:rsidP="009A6CD9">
      <w:pPr>
        <w:pStyle w:val="2"/>
        <w:spacing w:before="0"/>
        <w:rPr>
          <w:rFonts w:eastAsia="Times New Roman"/>
        </w:rPr>
      </w:pPr>
      <w:bookmarkStart w:id="66" w:name="_Toc22566756"/>
      <w:bookmarkStart w:id="67" w:name="_Toc41988306"/>
      <w:r>
        <w:rPr>
          <w:rStyle w:val="affc"/>
          <w:b/>
          <w:bCs w:val="0"/>
        </w:rPr>
        <w:t>Таблица 5</w:t>
      </w:r>
      <w:r>
        <w:rPr>
          <w:rStyle w:val="affc"/>
          <w:bCs w:val="0"/>
        </w:rPr>
        <w:t>. Схема начального титрования дозы апремиласта</w:t>
      </w:r>
      <w:bookmarkEnd w:id="66"/>
      <w:bookmarkEnd w:id="67"/>
      <w:r w:rsidR="00744C3B">
        <w:rPr>
          <w:rStyle w:val="affc"/>
          <w:bCs w:val="0"/>
        </w:rPr>
        <w:t>**</w:t>
      </w:r>
    </w:p>
    <w:tbl>
      <w:tblPr>
        <w:tblW w:w="950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87"/>
        <w:gridCol w:w="864"/>
        <w:gridCol w:w="851"/>
        <w:gridCol w:w="850"/>
        <w:gridCol w:w="851"/>
        <w:gridCol w:w="850"/>
        <w:gridCol w:w="851"/>
        <w:gridCol w:w="850"/>
        <w:gridCol w:w="851"/>
        <w:gridCol w:w="850"/>
        <w:gridCol w:w="851"/>
      </w:tblGrid>
      <w:tr w:rsidR="0000653B" w:rsidRPr="007A29DE" w:rsidTr="007556A4">
        <w:tc>
          <w:tcPr>
            <w:tcW w:w="987" w:type="dxa"/>
            <w:tcBorders>
              <w:top w:val="single" w:sz="6" w:space="0" w:color="000000"/>
              <w:left w:val="single" w:sz="6" w:space="0" w:color="000000"/>
              <w:bottom w:val="single" w:sz="6" w:space="0" w:color="000000"/>
              <w:right w:val="single" w:sz="6" w:space="0" w:color="000000"/>
            </w:tcBorders>
            <w:hideMark/>
          </w:tcPr>
          <w:p w:rsidR="0000653B" w:rsidRPr="007A29DE" w:rsidRDefault="00086340" w:rsidP="009A6CD9">
            <w:pPr>
              <w:pStyle w:val="afc"/>
              <w:spacing w:beforeAutospacing="0" w:afterAutospacing="0" w:line="360" w:lineRule="auto"/>
              <w:ind w:left="-559"/>
            </w:pPr>
            <w:r>
              <w:rPr>
                <w:rStyle w:val="affc"/>
              </w:rPr>
              <w:t xml:space="preserve">День 1 </w:t>
            </w:r>
          </w:p>
        </w:tc>
        <w:tc>
          <w:tcPr>
            <w:tcW w:w="1715" w:type="dxa"/>
            <w:gridSpan w:val="2"/>
            <w:tcBorders>
              <w:top w:val="single" w:sz="6" w:space="0" w:color="000000"/>
              <w:left w:val="single" w:sz="6" w:space="0" w:color="000000"/>
              <w:bottom w:val="single" w:sz="6" w:space="0" w:color="000000"/>
              <w:right w:val="single" w:sz="6" w:space="0" w:color="000000"/>
            </w:tcBorders>
            <w:hideMark/>
          </w:tcPr>
          <w:p w:rsidR="0000653B" w:rsidRPr="007A29DE" w:rsidRDefault="00086340" w:rsidP="009A6CD9">
            <w:pPr>
              <w:pStyle w:val="afc"/>
              <w:spacing w:beforeAutospacing="0" w:afterAutospacing="0" w:line="360" w:lineRule="auto"/>
              <w:ind w:left="-559"/>
              <w:jc w:val="center"/>
            </w:pPr>
            <w:r>
              <w:rPr>
                <w:rStyle w:val="affc"/>
              </w:rPr>
              <w:t>День 2</w:t>
            </w:r>
          </w:p>
        </w:tc>
        <w:tc>
          <w:tcPr>
            <w:tcW w:w="1701" w:type="dxa"/>
            <w:gridSpan w:val="2"/>
            <w:tcBorders>
              <w:top w:val="single" w:sz="6" w:space="0" w:color="000000"/>
              <w:left w:val="single" w:sz="6" w:space="0" w:color="000000"/>
              <w:bottom w:val="single" w:sz="6" w:space="0" w:color="000000"/>
              <w:right w:val="single" w:sz="6" w:space="0" w:color="000000"/>
            </w:tcBorders>
            <w:hideMark/>
          </w:tcPr>
          <w:p w:rsidR="0000653B" w:rsidRPr="007A29DE" w:rsidRDefault="00086340" w:rsidP="009A6CD9">
            <w:pPr>
              <w:pStyle w:val="afc"/>
              <w:spacing w:beforeAutospacing="0" w:afterAutospacing="0" w:line="360" w:lineRule="auto"/>
              <w:ind w:left="-559"/>
              <w:jc w:val="center"/>
            </w:pPr>
            <w:r>
              <w:rPr>
                <w:rStyle w:val="affc"/>
              </w:rPr>
              <w:t>День 3</w:t>
            </w:r>
          </w:p>
        </w:tc>
        <w:tc>
          <w:tcPr>
            <w:tcW w:w="1701" w:type="dxa"/>
            <w:gridSpan w:val="2"/>
            <w:tcBorders>
              <w:top w:val="single" w:sz="6" w:space="0" w:color="000000"/>
              <w:left w:val="single" w:sz="6" w:space="0" w:color="000000"/>
              <w:bottom w:val="single" w:sz="6" w:space="0" w:color="000000"/>
              <w:right w:val="single" w:sz="6" w:space="0" w:color="000000"/>
            </w:tcBorders>
            <w:hideMark/>
          </w:tcPr>
          <w:p w:rsidR="0000653B" w:rsidRPr="007A29DE" w:rsidRDefault="00086340" w:rsidP="009A6CD9">
            <w:pPr>
              <w:pStyle w:val="afc"/>
              <w:spacing w:beforeAutospacing="0" w:afterAutospacing="0" w:line="360" w:lineRule="auto"/>
              <w:ind w:left="-559"/>
              <w:jc w:val="center"/>
            </w:pPr>
            <w:r>
              <w:rPr>
                <w:rStyle w:val="affc"/>
              </w:rPr>
              <w:t>День 4</w:t>
            </w:r>
          </w:p>
        </w:tc>
        <w:tc>
          <w:tcPr>
            <w:tcW w:w="1701" w:type="dxa"/>
            <w:gridSpan w:val="2"/>
            <w:tcBorders>
              <w:top w:val="single" w:sz="6" w:space="0" w:color="000000"/>
              <w:left w:val="single" w:sz="6" w:space="0" w:color="000000"/>
              <w:bottom w:val="single" w:sz="6" w:space="0" w:color="000000"/>
              <w:right w:val="single" w:sz="6" w:space="0" w:color="000000"/>
            </w:tcBorders>
            <w:hideMark/>
          </w:tcPr>
          <w:p w:rsidR="0000653B" w:rsidRPr="007A29DE" w:rsidRDefault="00086340" w:rsidP="009A6CD9">
            <w:pPr>
              <w:pStyle w:val="afc"/>
              <w:spacing w:beforeAutospacing="0" w:afterAutospacing="0" w:line="360" w:lineRule="auto"/>
              <w:ind w:left="-559"/>
              <w:jc w:val="center"/>
            </w:pPr>
            <w:r>
              <w:rPr>
                <w:rStyle w:val="affc"/>
              </w:rPr>
              <w:t>День 5</w:t>
            </w:r>
          </w:p>
        </w:tc>
        <w:tc>
          <w:tcPr>
            <w:tcW w:w="1701" w:type="dxa"/>
            <w:gridSpan w:val="2"/>
            <w:tcBorders>
              <w:top w:val="single" w:sz="6" w:space="0" w:color="000000"/>
              <w:left w:val="single" w:sz="6" w:space="0" w:color="000000"/>
              <w:bottom w:val="single" w:sz="6" w:space="0" w:color="000000"/>
              <w:right w:val="single" w:sz="6" w:space="0" w:color="000000"/>
            </w:tcBorders>
            <w:hideMark/>
          </w:tcPr>
          <w:p w:rsidR="0000653B" w:rsidRPr="007A29DE" w:rsidRDefault="00086340" w:rsidP="009A6CD9">
            <w:pPr>
              <w:pStyle w:val="afc"/>
              <w:spacing w:beforeAutospacing="0" w:afterAutospacing="0" w:line="360" w:lineRule="auto"/>
              <w:ind w:firstLine="0"/>
              <w:jc w:val="left"/>
            </w:pPr>
            <w:r>
              <w:rPr>
                <w:rStyle w:val="affc"/>
              </w:rPr>
              <w:t xml:space="preserve">День 6 и далее </w:t>
            </w:r>
          </w:p>
        </w:tc>
      </w:tr>
      <w:tr w:rsidR="007556A4" w:rsidRPr="007A29DE" w:rsidTr="007556A4">
        <w:tc>
          <w:tcPr>
            <w:tcW w:w="987" w:type="dxa"/>
            <w:tcBorders>
              <w:top w:val="single" w:sz="6" w:space="0" w:color="000000"/>
              <w:left w:val="single" w:sz="6" w:space="0" w:color="000000"/>
              <w:bottom w:val="single" w:sz="6" w:space="0" w:color="000000"/>
              <w:right w:val="single" w:sz="6" w:space="0" w:color="000000"/>
            </w:tcBorders>
            <w:hideMark/>
          </w:tcPr>
          <w:p w:rsidR="0000653B" w:rsidRPr="007A29DE" w:rsidRDefault="00086340" w:rsidP="009A6CD9">
            <w:pPr>
              <w:pStyle w:val="afc"/>
              <w:spacing w:beforeAutospacing="0" w:afterAutospacing="0" w:line="360" w:lineRule="auto"/>
              <w:ind w:left="-559"/>
            </w:pPr>
            <w:r w:rsidRPr="00086340">
              <w:lastRenderedPageBreak/>
              <w:t>утро</w:t>
            </w:r>
          </w:p>
        </w:tc>
        <w:tc>
          <w:tcPr>
            <w:tcW w:w="864" w:type="dxa"/>
            <w:tcBorders>
              <w:top w:val="single" w:sz="6" w:space="0" w:color="000000"/>
              <w:left w:val="single" w:sz="6" w:space="0" w:color="000000"/>
              <w:bottom w:val="single" w:sz="6" w:space="0" w:color="000000"/>
              <w:right w:val="single" w:sz="6" w:space="0" w:color="000000"/>
            </w:tcBorders>
            <w:hideMark/>
          </w:tcPr>
          <w:p w:rsidR="0000653B" w:rsidRPr="007A29DE" w:rsidRDefault="00086340" w:rsidP="009A6CD9">
            <w:pPr>
              <w:pStyle w:val="afc"/>
              <w:spacing w:beforeAutospacing="0" w:afterAutospacing="0" w:line="360" w:lineRule="auto"/>
              <w:ind w:left="-559"/>
            </w:pPr>
            <w:r w:rsidRPr="00086340">
              <w:t>утро</w:t>
            </w:r>
          </w:p>
        </w:tc>
        <w:tc>
          <w:tcPr>
            <w:tcW w:w="851" w:type="dxa"/>
            <w:tcBorders>
              <w:top w:val="single" w:sz="6" w:space="0" w:color="000000"/>
              <w:left w:val="single" w:sz="6" w:space="0" w:color="000000"/>
              <w:bottom w:val="single" w:sz="6" w:space="0" w:color="000000"/>
              <w:right w:val="single" w:sz="6" w:space="0" w:color="000000"/>
            </w:tcBorders>
            <w:hideMark/>
          </w:tcPr>
          <w:p w:rsidR="0000653B" w:rsidRPr="007A29DE" w:rsidRDefault="00086340" w:rsidP="009A6CD9">
            <w:pPr>
              <w:pStyle w:val="afc"/>
              <w:spacing w:beforeAutospacing="0" w:afterAutospacing="0" w:line="360" w:lineRule="auto"/>
              <w:ind w:left="-559"/>
            </w:pPr>
            <w:r w:rsidRPr="00086340">
              <w:t>вечер</w:t>
            </w:r>
          </w:p>
        </w:tc>
        <w:tc>
          <w:tcPr>
            <w:tcW w:w="850" w:type="dxa"/>
            <w:tcBorders>
              <w:top w:val="single" w:sz="6" w:space="0" w:color="000000"/>
              <w:left w:val="single" w:sz="6" w:space="0" w:color="000000"/>
              <w:bottom w:val="single" w:sz="6" w:space="0" w:color="000000"/>
              <w:right w:val="single" w:sz="6" w:space="0" w:color="000000"/>
            </w:tcBorders>
            <w:hideMark/>
          </w:tcPr>
          <w:p w:rsidR="0000653B" w:rsidRPr="007A29DE" w:rsidRDefault="00086340" w:rsidP="009A6CD9">
            <w:pPr>
              <w:pStyle w:val="afc"/>
              <w:spacing w:beforeAutospacing="0" w:afterAutospacing="0" w:line="360" w:lineRule="auto"/>
              <w:ind w:left="-559"/>
            </w:pPr>
            <w:r w:rsidRPr="00086340">
              <w:t>утро</w:t>
            </w:r>
          </w:p>
        </w:tc>
        <w:tc>
          <w:tcPr>
            <w:tcW w:w="851" w:type="dxa"/>
            <w:tcBorders>
              <w:top w:val="single" w:sz="6" w:space="0" w:color="000000"/>
              <w:left w:val="single" w:sz="6" w:space="0" w:color="000000"/>
              <w:bottom w:val="single" w:sz="6" w:space="0" w:color="000000"/>
              <w:right w:val="single" w:sz="6" w:space="0" w:color="000000"/>
            </w:tcBorders>
            <w:hideMark/>
          </w:tcPr>
          <w:p w:rsidR="0000653B" w:rsidRPr="007A29DE" w:rsidRDefault="00086340" w:rsidP="009A6CD9">
            <w:pPr>
              <w:pStyle w:val="afc"/>
              <w:spacing w:beforeAutospacing="0" w:afterAutospacing="0" w:line="360" w:lineRule="auto"/>
              <w:ind w:left="-559"/>
            </w:pPr>
            <w:r w:rsidRPr="00086340">
              <w:t>вечер</w:t>
            </w:r>
          </w:p>
        </w:tc>
        <w:tc>
          <w:tcPr>
            <w:tcW w:w="850" w:type="dxa"/>
            <w:tcBorders>
              <w:top w:val="single" w:sz="6" w:space="0" w:color="000000"/>
              <w:left w:val="single" w:sz="6" w:space="0" w:color="000000"/>
              <w:bottom w:val="single" w:sz="6" w:space="0" w:color="000000"/>
              <w:right w:val="single" w:sz="6" w:space="0" w:color="000000"/>
            </w:tcBorders>
            <w:hideMark/>
          </w:tcPr>
          <w:p w:rsidR="0000653B" w:rsidRPr="007A29DE" w:rsidRDefault="00086340" w:rsidP="009A6CD9">
            <w:pPr>
              <w:pStyle w:val="afc"/>
              <w:spacing w:beforeAutospacing="0" w:afterAutospacing="0" w:line="360" w:lineRule="auto"/>
              <w:ind w:left="-559"/>
            </w:pPr>
            <w:r w:rsidRPr="00086340">
              <w:t>утро</w:t>
            </w:r>
          </w:p>
        </w:tc>
        <w:tc>
          <w:tcPr>
            <w:tcW w:w="851" w:type="dxa"/>
            <w:tcBorders>
              <w:top w:val="single" w:sz="6" w:space="0" w:color="000000"/>
              <w:left w:val="single" w:sz="6" w:space="0" w:color="000000"/>
              <w:bottom w:val="single" w:sz="6" w:space="0" w:color="000000"/>
              <w:right w:val="single" w:sz="6" w:space="0" w:color="000000"/>
            </w:tcBorders>
            <w:hideMark/>
          </w:tcPr>
          <w:p w:rsidR="0000653B" w:rsidRPr="007A29DE" w:rsidRDefault="00086340" w:rsidP="009A6CD9">
            <w:pPr>
              <w:pStyle w:val="afc"/>
              <w:spacing w:beforeAutospacing="0" w:afterAutospacing="0" w:line="360" w:lineRule="auto"/>
              <w:ind w:left="-559"/>
            </w:pPr>
            <w:r w:rsidRPr="00086340">
              <w:t>вечер</w:t>
            </w:r>
          </w:p>
        </w:tc>
        <w:tc>
          <w:tcPr>
            <w:tcW w:w="850" w:type="dxa"/>
            <w:tcBorders>
              <w:top w:val="single" w:sz="6" w:space="0" w:color="000000"/>
              <w:left w:val="single" w:sz="6" w:space="0" w:color="000000"/>
              <w:bottom w:val="single" w:sz="6" w:space="0" w:color="000000"/>
              <w:right w:val="single" w:sz="6" w:space="0" w:color="000000"/>
            </w:tcBorders>
            <w:hideMark/>
          </w:tcPr>
          <w:p w:rsidR="0000653B" w:rsidRPr="007A29DE" w:rsidRDefault="00086340" w:rsidP="009A6CD9">
            <w:pPr>
              <w:pStyle w:val="afc"/>
              <w:spacing w:beforeAutospacing="0" w:afterAutospacing="0" w:line="360" w:lineRule="auto"/>
              <w:ind w:left="-559"/>
            </w:pPr>
            <w:r w:rsidRPr="00086340">
              <w:t>утро</w:t>
            </w:r>
          </w:p>
        </w:tc>
        <w:tc>
          <w:tcPr>
            <w:tcW w:w="851" w:type="dxa"/>
            <w:tcBorders>
              <w:top w:val="single" w:sz="6" w:space="0" w:color="000000"/>
              <w:left w:val="single" w:sz="6" w:space="0" w:color="000000"/>
              <w:bottom w:val="single" w:sz="6" w:space="0" w:color="000000"/>
              <w:right w:val="single" w:sz="6" w:space="0" w:color="000000"/>
            </w:tcBorders>
            <w:hideMark/>
          </w:tcPr>
          <w:p w:rsidR="0000653B" w:rsidRPr="007A29DE" w:rsidRDefault="00086340" w:rsidP="009A6CD9">
            <w:pPr>
              <w:pStyle w:val="afc"/>
              <w:spacing w:beforeAutospacing="0" w:afterAutospacing="0" w:line="360" w:lineRule="auto"/>
              <w:ind w:left="-559"/>
            </w:pPr>
            <w:r w:rsidRPr="00086340">
              <w:t>вечер</w:t>
            </w:r>
          </w:p>
        </w:tc>
        <w:tc>
          <w:tcPr>
            <w:tcW w:w="850" w:type="dxa"/>
            <w:tcBorders>
              <w:top w:val="single" w:sz="6" w:space="0" w:color="000000"/>
              <w:left w:val="single" w:sz="6" w:space="0" w:color="000000"/>
              <w:bottom w:val="single" w:sz="6" w:space="0" w:color="000000"/>
              <w:right w:val="single" w:sz="6" w:space="0" w:color="000000"/>
            </w:tcBorders>
            <w:hideMark/>
          </w:tcPr>
          <w:p w:rsidR="0000653B" w:rsidRPr="007A29DE" w:rsidRDefault="00086340" w:rsidP="009A6CD9">
            <w:pPr>
              <w:pStyle w:val="afc"/>
              <w:spacing w:beforeAutospacing="0" w:afterAutospacing="0" w:line="360" w:lineRule="auto"/>
              <w:ind w:left="-559"/>
            </w:pPr>
            <w:r w:rsidRPr="00086340">
              <w:t>утро</w:t>
            </w:r>
          </w:p>
        </w:tc>
        <w:tc>
          <w:tcPr>
            <w:tcW w:w="851" w:type="dxa"/>
            <w:tcBorders>
              <w:top w:val="single" w:sz="6" w:space="0" w:color="000000"/>
              <w:left w:val="single" w:sz="6" w:space="0" w:color="000000"/>
              <w:bottom w:val="single" w:sz="6" w:space="0" w:color="000000"/>
              <w:right w:val="single" w:sz="6" w:space="0" w:color="000000"/>
            </w:tcBorders>
            <w:hideMark/>
          </w:tcPr>
          <w:p w:rsidR="0000653B" w:rsidRPr="007A29DE" w:rsidRDefault="00086340" w:rsidP="009A6CD9">
            <w:pPr>
              <w:pStyle w:val="afc"/>
              <w:spacing w:beforeAutospacing="0" w:afterAutospacing="0" w:line="360" w:lineRule="auto"/>
              <w:ind w:left="-559"/>
            </w:pPr>
            <w:r w:rsidRPr="00086340">
              <w:t>вечер</w:t>
            </w:r>
          </w:p>
        </w:tc>
      </w:tr>
      <w:tr w:rsidR="007556A4" w:rsidRPr="007A29DE" w:rsidTr="007556A4">
        <w:tc>
          <w:tcPr>
            <w:tcW w:w="987" w:type="dxa"/>
            <w:tcBorders>
              <w:top w:val="single" w:sz="6" w:space="0" w:color="000000"/>
              <w:left w:val="single" w:sz="6" w:space="0" w:color="000000"/>
              <w:bottom w:val="single" w:sz="6" w:space="0" w:color="000000"/>
              <w:right w:val="single" w:sz="6" w:space="0" w:color="000000"/>
            </w:tcBorders>
            <w:hideMark/>
          </w:tcPr>
          <w:p w:rsidR="0000653B" w:rsidRPr="007A29DE" w:rsidRDefault="00086340" w:rsidP="009A6CD9">
            <w:pPr>
              <w:pStyle w:val="afc"/>
              <w:spacing w:beforeAutospacing="0" w:afterAutospacing="0" w:line="360" w:lineRule="auto"/>
              <w:ind w:left="-559"/>
            </w:pPr>
            <w:r w:rsidRPr="00086340">
              <w:t>10 мг</w:t>
            </w:r>
          </w:p>
        </w:tc>
        <w:tc>
          <w:tcPr>
            <w:tcW w:w="864" w:type="dxa"/>
            <w:tcBorders>
              <w:top w:val="single" w:sz="6" w:space="0" w:color="000000"/>
              <w:left w:val="single" w:sz="6" w:space="0" w:color="000000"/>
              <w:bottom w:val="single" w:sz="6" w:space="0" w:color="000000"/>
              <w:right w:val="single" w:sz="6" w:space="0" w:color="000000"/>
            </w:tcBorders>
            <w:hideMark/>
          </w:tcPr>
          <w:p w:rsidR="0000653B" w:rsidRPr="007A29DE" w:rsidRDefault="00086340" w:rsidP="009A6CD9">
            <w:pPr>
              <w:pStyle w:val="afc"/>
              <w:spacing w:beforeAutospacing="0" w:afterAutospacing="0" w:line="360" w:lineRule="auto"/>
              <w:ind w:left="-559"/>
            </w:pPr>
            <w:r w:rsidRPr="00086340">
              <w:t>10 мг</w:t>
            </w:r>
          </w:p>
        </w:tc>
        <w:tc>
          <w:tcPr>
            <w:tcW w:w="851" w:type="dxa"/>
            <w:tcBorders>
              <w:top w:val="single" w:sz="6" w:space="0" w:color="000000"/>
              <w:left w:val="single" w:sz="6" w:space="0" w:color="000000"/>
              <w:bottom w:val="single" w:sz="6" w:space="0" w:color="000000"/>
              <w:right w:val="single" w:sz="6" w:space="0" w:color="000000"/>
            </w:tcBorders>
            <w:hideMark/>
          </w:tcPr>
          <w:p w:rsidR="0000653B" w:rsidRPr="007A29DE" w:rsidRDefault="00086340" w:rsidP="009A6CD9">
            <w:pPr>
              <w:pStyle w:val="afc"/>
              <w:spacing w:beforeAutospacing="0" w:afterAutospacing="0" w:line="360" w:lineRule="auto"/>
              <w:ind w:left="-559"/>
            </w:pPr>
            <w:r w:rsidRPr="00086340">
              <w:t>10 мг</w:t>
            </w:r>
          </w:p>
        </w:tc>
        <w:tc>
          <w:tcPr>
            <w:tcW w:w="850" w:type="dxa"/>
            <w:tcBorders>
              <w:top w:val="single" w:sz="6" w:space="0" w:color="000000"/>
              <w:left w:val="single" w:sz="6" w:space="0" w:color="000000"/>
              <w:bottom w:val="single" w:sz="6" w:space="0" w:color="000000"/>
              <w:right w:val="single" w:sz="6" w:space="0" w:color="000000"/>
            </w:tcBorders>
            <w:hideMark/>
          </w:tcPr>
          <w:p w:rsidR="0000653B" w:rsidRPr="007A29DE" w:rsidRDefault="00086340" w:rsidP="009A6CD9">
            <w:pPr>
              <w:pStyle w:val="afc"/>
              <w:spacing w:beforeAutospacing="0" w:afterAutospacing="0" w:line="360" w:lineRule="auto"/>
              <w:ind w:left="-559"/>
            </w:pPr>
            <w:r w:rsidRPr="00086340">
              <w:t>10 мг</w:t>
            </w:r>
          </w:p>
        </w:tc>
        <w:tc>
          <w:tcPr>
            <w:tcW w:w="851" w:type="dxa"/>
            <w:tcBorders>
              <w:top w:val="single" w:sz="6" w:space="0" w:color="000000"/>
              <w:left w:val="single" w:sz="6" w:space="0" w:color="000000"/>
              <w:bottom w:val="single" w:sz="6" w:space="0" w:color="000000"/>
              <w:right w:val="single" w:sz="6" w:space="0" w:color="000000"/>
            </w:tcBorders>
            <w:hideMark/>
          </w:tcPr>
          <w:p w:rsidR="0000653B" w:rsidRPr="007A29DE" w:rsidRDefault="00086340" w:rsidP="009A6CD9">
            <w:pPr>
              <w:pStyle w:val="afc"/>
              <w:spacing w:beforeAutospacing="0" w:afterAutospacing="0" w:line="360" w:lineRule="auto"/>
              <w:ind w:left="-559"/>
            </w:pPr>
            <w:r w:rsidRPr="00086340">
              <w:t>20 мг</w:t>
            </w:r>
          </w:p>
        </w:tc>
        <w:tc>
          <w:tcPr>
            <w:tcW w:w="850" w:type="dxa"/>
            <w:tcBorders>
              <w:top w:val="single" w:sz="6" w:space="0" w:color="000000"/>
              <w:left w:val="single" w:sz="6" w:space="0" w:color="000000"/>
              <w:bottom w:val="single" w:sz="6" w:space="0" w:color="000000"/>
              <w:right w:val="single" w:sz="6" w:space="0" w:color="000000"/>
            </w:tcBorders>
            <w:hideMark/>
          </w:tcPr>
          <w:p w:rsidR="0000653B" w:rsidRPr="007A29DE" w:rsidRDefault="00086340" w:rsidP="009A6CD9">
            <w:pPr>
              <w:pStyle w:val="afc"/>
              <w:spacing w:beforeAutospacing="0" w:afterAutospacing="0" w:line="360" w:lineRule="auto"/>
              <w:ind w:left="-559"/>
            </w:pPr>
            <w:r w:rsidRPr="00086340">
              <w:t>20 мг</w:t>
            </w:r>
          </w:p>
        </w:tc>
        <w:tc>
          <w:tcPr>
            <w:tcW w:w="851" w:type="dxa"/>
            <w:tcBorders>
              <w:top w:val="single" w:sz="6" w:space="0" w:color="000000"/>
              <w:left w:val="single" w:sz="6" w:space="0" w:color="000000"/>
              <w:bottom w:val="single" w:sz="6" w:space="0" w:color="000000"/>
              <w:right w:val="single" w:sz="6" w:space="0" w:color="000000"/>
            </w:tcBorders>
            <w:hideMark/>
          </w:tcPr>
          <w:p w:rsidR="0000653B" w:rsidRPr="007A29DE" w:rsidRDefault="00086340" w:rsidP="009A6CD9">
            <w:pPr>
              <w:pStyle w:val="afc"/>
              <w:spacing w:beforeAutospacing="0" w:afterAutospacing="0" w:line="360" w:lineRule="auto"/>
              <w:ind w:left="-559"/>
            </w:pPr>
            <w:r w:rsidRPr="00086340">
              <w:t>20 мг</w:t>
            </w:r>
          </w:p>
        </w:tc>
        <w:tc>
          <w:tcPr>
            <w:tcW w:w="850" w:type="dxa"/>
            <w:tcBorders>
              <w:top w:val="single" w:sz="6" w:space="0" w:color="000000"/>
              <w:left w:val="single" w:sz="6" w:space="0" w:color="000000"/>
              <w:bottom w:val="single" w:sz="6" w:space="0" w:color="000000"/>
              <w:right w:val="single" w:sz="6" w:space="0" w:color="000000"/>
            </w:tcBorders>
            <w:hideMark/>
          </w:tcPr>
          <w:p w:rsidR="0000653B" w:rsidRPr="007A29DE" w:rsidRDefault="00086340" w:rsidP="009A6CD9">
            <w:pPr>
              <w:pStyle w:val="afc"/>
              <w:spacing w:beforeAutospacing="0" w:afterAutospacing="0" w:line="360" w:lineRule="auto"/>
              <w:ind w:left="-559"/>
            </w:pPr>
            <w:r w:rsidRPr="00086340">
              <w:t>20 мг</w:t>
            </w:r>
          </w:p>
        </w:tc>
        <w:tc>
          <w:tcPr>
            <w:tcW w:w="851" w:type="dxa"/>
            <w:tcBorders>
              <w:top w:val="single" w:sz="6" w:space="0" w:color="000000"/>
              <w:left w:val="single" w:sz="6" w:space="0" w:color="000000"/>
              <w:bottom w:val="single" w:sz="6" w:space="0" w:color="000000"/>
              <w:right w:val="single" w:sz="6" w:space="0" w:color="000000"/>
            </w:tcBorders>
            <w:hideMark/>
          </w:tcPr>
          <w:p w:rsidR="0000653B" w:rsidRPr="007A29DE" w:rsidRDefault="00086340" w:rsidP="009A6CD9">
            <w:pPr>
              <w:pStyle w:val="afc"/>
              <w:spacing w:beforeAutospacing="0" w:afterAutospacing="0" w:line="360" w:lineRule="auto"/>
              <w:ind w:left="-559"/>
            </w:pPr>
            <w:r w:rsidRPr="00086340">
              <w:t>30 мг</w:t>
            </w:r>
          </w:p>
        </w:tc>
        <w:tc>
          <w:tcPr>
            <w:tcW w:w="850" w:type="dxa"/>
            <w:tcBorders>
              <w:top w:val="single" w:sz="6" w:space="0" w:color="000000"/>
              <w:left w:val="single" w:sz="6" w:space="0" w:color="000000"/>
              <w:bottom w:val="single" w:sz="6" w:space="0" w:color="000000"/>
              <w:right w:val="single" w:sz="6" w:space="0" w:color="000000"/>
            </w:tcBorders>
            <w:hideMark/>
          </w:tcPr>
          <w:p w:rsidR="0000653B" w:rsidRPr="007A29DE" w:rsidRDefault="00086340" w:rsidP="009A6CD9">
            <w:pPr>
              <w:pStyle w:val="afc"/>
              <w:spacing w:beforeAutospacing="0" w:afterAutospacing="0" w:line="360" w:lineRule="auto"/>
              <w:ind w:left="-559"/>
            </w:pPr>
            <w:r w:rsidRPr="00086340">
              <w:t>30 мг</w:t>
            </w:r>
          </w:p>
        </w:tc>
        <w:tc>
          <w:tcPr>
            <w:tcW w:w="851" w:type="dxa"/>
            <w:tcBorders>
              <w:top w:val="single" w:sz="6" w:space="0" w:color="000000"/>
              <w:left w:val="single" w:sz="6" w:space="0" w:color="000000"/>
              <w:bottom w:val="single" w:sz="6" w:space="0" w:color="000000"/>
              <w:right w:val="single" w:sz="6" w:space="0" w:color="000000"/>
            </w:tcBorders>
            <w:hideMark/>
          </w:tcPr>
          <w:p w:rsidR="0000653B" w:rsidRPr="007A29DE" w:rsidRDefault="00086340" w:rsidP="009A6CD9">
            <w:pPr>
              <w:pStyle w:val="afc"/>
              <w:spacing w:beforeAutospacing="0" w:afterAutospacing="0" w:line="360" w:lineRule="auto"/>
              <w:ind w:left="-559"/>
            </w:pPr>
            <w:r w:rsidRPr="00086340">
              <w:t>30 мг</w:t>
            </w:r>
          </w:p>
        </w:tc>
      </w:tr>
    </w:tbl>
    <w:p w:rsidR="00476598" w:rsidRPr="007A29DE" w:rsidRDefault="00476598" w:rsidP="009A6CD9">
      <w:pPr>
        <w:pStyle w:val="afc"/>
        <w:spacing w:line="360" w:lineRule="auto"/>
      </w:pPr>
    </w:p>
    <w:p w:rsidR="00BA268F" w:rsidRPr="007A29DE" w:rsidRDefault="00086340" w:rsidP="009A6CD9">
      <w:pPr>
        <w:pStyle w:val="2"/>
        <w:spacing w:before="0"/>
        <w:rPr>
          <w:rFonts w:eastAsia="Times New Roman"/>
          <w:b w:val="0"/>
        </w:rPr>
      </w:pPr>
      <w:bookmarkStart w:id="68" w:name="_Toc22566757"/>
      <w:bookmarkStart w:id="69" w:name="_Toc41988307"/>
      <w:r w:rsidRPr="00086340">
        <w:rPr>
          <w:rFonts w:eastAsia="Times New Roman"/>
        </w:rPr>
        <w:t xml:space="preserve">Таблица 6. </w:t>
      </w:r>
      <w:r w:rsidRPr="00086340">
        <w:rPr>
          <w:rFonts w:eastAsia="Times New Roman"/>
          <w:b w:val="0"/>
        </w:rPr>
        <w:t>Типы кожи по классификации Т.Б. Фитцпатрика</w:t>
      </w:r>
      <w:bookmarkEnd w:id="68"/>
      <w:bookmarkEnd w:id="69"/>
    </w:p>
    <w:tbl>
      <w:tblPr>
        <w:tblW w:w="0" w:type="auto"/>
        <w:tblCellMar>
          <w:left w:w="0" w:type="dxa"/>
          <w:right w:w="0" w:type="dxa"/>
        </w:tblCellMar>
        <w:tblLook w:val="04A0" w:firstRow="1" w:lastRow="0" w:firstColumn="1" w:lastColumn="0" w:noHBand="0" w:noVBand="1"/>
      </w:tblPr>
      <w:tblGrid>
        <w:gridCol w:w="839"/>
        <w:gridCol w:w="5667"/>
        <w:gridCol w:w="2833"/>
      </w:tblGrid>
      <w:tr w:rsidR="00BA268F" w:rsidRPr="007A29DE" w:rsidTr="00476598">
        <w:tc>
          <w:tcPr>
            <w:tcW w:w="840" w:type="dxa"/>
            <w:tcBorders>
              <w:top w:val="single" w:sz="6" w:space="0" w:color="000000"/>
              <w:left w:val="single" w:sz="6" w:space="0" w:color="000000"/>
              <w:bottom w:val="single" w:sz="6" w:space="0" w:color="000000"/>
              <w:right w:val="single" w:sz="6" w:space="0" w:color="000000"/>
            </w:tcBorders>
            <w:vAlign w:val="center"/>
            <w:hideMark/>
          </w:tcPr>
          <w:p w:rsidR="00BA268F" w:rsidRPr="007A29DE" w:rsidRDefault="00086340" w:rsidP="009A6CD9">
            <w:pPr>
              <w:pStyle w:val="afc"/>
              <w:spacing w:beforeAutospacing="0" w:afterAutospacing="0" w:line="360" w:lineRule="auto"/>
              <w:ind w:firstLine="0"/>
              <w:jc w:val="center"/>
            </w:pPr>
            <w:r>
              <w:rPr>
                <w:rStyle w:val="affc"/>
              </w:rPr>
              <w:t>Тип кожи</w:t>
            </w:r>
          </w:p>
        </w:tc>
        <w:tc>
          <w:tcPr>
            <w:tcW w:w="5685" w:type="dxa"/>
            <w:tcBorders>
              <w:top w:val="single" w:sz="6" w:space="0" w:color="000000"/>
              <w:left w:val="single" w:sz="6" w:space="0" w:color="000000"/>
              <w:bottom w:val="single" w:sz="6" w:space="0" w:color="000000"/>
              <w:right w:val="single" w:sz="6" w:space="0" w:color="000000"/>
            </w:tcBorders>
            <w:vAlign w:val="center"/>
            <w:hideMark/>
          </w:tcPr>
          <w:p w:rsidR="00BA268F" w:rsidRPr="007A29DE" w:rsidRDefault="00086340" w:rsidP="009A6CD9">
            <w:pPr>
              <w:pStyle w:val="afc"/>
              <w:spacing w:beforeAutospacing="0" w:afterAutospacing="0" w:line="360" w:lineRule="auto"/>
              <w:jc w:val="center"/>
            </w:pPr>
            <w:r>
              <w:rPr>
                <w:rStyle w:val="affc"/>
              </w:rPr>
              <w:t>Данные анамнеза</w:t>
            </w:r>
            <w:r>
              <w:rPr>
                <w:rStyle w:val="affc"/>
                <w:vertAlign w:val="superscript"/>
              </w:rPr>
              <w:t>1</w:t>
            </w:r>
          </w:p>
        </w:tc>
        <w:tc>
          <w:tcPr>
            <w:tcW w:w="2839" w:type="dxa"/>
            <w:tcBorders>
              <w:top w:val="single" w:sz="6" w:space="0" w:color="000000"/>
              <w:left w:val="single" w:sz="6" w:space="0" w:color="000000"/>
              <w:bottom w:val="single" w:sz="6" w:space="0" w:color="000000"/>
              <w:right w:val="single" w:sz="6" w:space="0" w:color="000000"/>
            </w:tcBorders>
            <w:vAlign w:val="center"/>
            <w:hideMark/>
          </w:tcPr>
          <w:p w:rsidR="00BA268F" w:rsidRPr="007A29DE" w:rsidRDefault="00086340" w:rsidP="009A6CD9">
            <w:pPr>
              <w:pStyle w:val="afc"/>
              <w:spacing w:beforeAutospacing="0" w:afterAutospacing="0" w:line="360" w:lineRule="auto"/>
              <w:ind w:firstLine="0"/>
            </w:pPr>
            <w:r>
              <w:rPr>
                <w:rStyle w:val="affc"/>
              </w:rPr>
              <w:t>Цвет необлученной кожи</w:t>
            </w:r>
          </w:p>
        </w:tc>
      </w:tr>
      <w:tr w:rsidR="00BA268F" w:rsidRPr="007A29DE" w:rsidTr="00476598">
        <w:tc>
          <w:tcPr>
            <w:tcW w:w="840" w:type="dxa"/>
            <w:tcBorders>
              <w:top w:val="single" w:sz="6" w:space="0" w:color="000000"/>
              <w:left w:val="single" w:sz="6" w:space="0" w:color="000000"/>
              <w:bottom w:val="single" w:sz="6" w:space="0" w:color="000000"/>
              <w:right w:val="single" w:sz="6" w:space="0" w:color="000000"/>
            </w:tcBorders>
            <w:vAlign w:val="center"/>
            <w:hideMark/>
          </w:tcPr>
          <w:p w:rsidR="00BA268F" w:rsidRPr="007A29DE" w:rsidRDefault="00086340" w:rsidP="009A6CD9">
            <w:pPr>
              <w:pStyle w:val="afc"/>
              <w:spacing w:beforeAutospacing="0" w:afterAutospacing="0" w:line="360" w:lineRule="auto"/>
              <w:ind w:firstLine="0"/>
              <w:jc w:val="center"/>
            </w:pPr>
            <w:r w:rsidRPr="00086340">
              <w:t>I</w:t>
            </w:r>
          </w:p>
        </w:tc>
        <w:tc>
          <w:tcPr>
            <w:tcW w:w="5685" w:type="dxa"/>
            <w:tcBorders>
              <w:top w:val="single" w:sz="6" w:space="0" w:color="000000"/>
              <w:left w:val="single" w:sz="6" w:space="0" w:color="000000"/>
              <w:bottom w:val="single" w:sz="6" w:space="0" w:color="000000"/>
              <w:right w:val="single" w:sz="6" w:space="0" w:color="000000"/>
            </w:tcBorders>
            <w:vAlign w:val="center"/>
            <w:hideMark/>
          </w:tcPr>
          <w:p w:rsidR="00BA268F" w:rsidRPr="007A29DE" w:rsidRDefault="00086340" w:rsidP="009A6CD9">
            <w:pPr>
              <w:pStyle w:val="afc"/>
              <w:spacing w:beforeAutospacing="0" w:afterAutospacing="0" w:line="360" w:lineRule="auto"/>
              <w:ind w:firstLine="302"/>
              <w:jc w:val="left"/>
            </w:pPr>
            <w:r w:rsidRPr="00086340">
              <w:t>Всегда обгорает, никогда не загорает</w:t>
            </w:r>
            <w:r w:rsidRPr="00086340">
              <w:rPr>
                <w:vertAlign w:val="superscript"/>
              </w:rPr>
              <w:t>2</w:t>
            </w:r>
          </w:p>
        </w:tc>
        <w:tc>
          <w:tcPr>
            <w:tcW w:w="2839" w:type="dxa"/>
            <w:tcBorders>
              <w:top w:val="single" w:sz="6" w:space="0" w:color="000000"/>
              <w:left w:val="single" w:sz="6" w:space="0" w:color="000000"/>
              <w:bottom w:val="single" w:sz="6" w:space="0" w:color="000000"/>
              <w:right w:val="single" w:sz="6" w:space="0" w:color="000000"/>
            </w:tcBorders>
            <w:vAlign w:val="center"/>
            <w:hideMark/>
          </w:tcPr>
          <w:p w:rsidR="00BA268F" w:rsidRPr="007A29DE" w:rsidRDefault="00086340" w:rsidP="009A6CD9">
            <w:pPr>
              <w:pStyle w:val="afc"/>
              <w:spacing w:beforeAutospacing="0" w:afterAutospacing="0" w:line="360" w:lineRule="auto"/>
              <w:ind w:firstLine="146"/>
              <w:jc w:val="left"/>
            </w:pPr>
            <w:r w:rsidRPr="00086340">
              <w:t>белый</w:t>
            </w:r>
          </w:p>
        </w:tc>
      </w:tr>
      <w:tr w:rsidR="00BA268F" w:rsidRPr="007A29DE" w:rsidTr="00476598">
        <w:tc>
          <w:tcPr>
            <w:tcW w:w="840" w:type="dxa"/>
            <w:tcBorders>
              <w:top w:val="single" w:sz="6" w:space="0" w:color="000000"/>
              <w:left w:val="single" w:sz="6" w:space="0" w:color="000000"/>
              <w:bottom w:val="single" w:sz="6" w:space="0" w:color="000000"/>
              <w:right w:val="single" w:sz="6" w:space="0" w:color="000000"/>
            </w:tcBorders>
            <w:vAlign w:val="center"/>
            <w:hideMark/>
          </w:tcPr>
          <w:p w:rsidR="00BA268F" w:rsidRPr="007A29DE" w:rsidRDefault="00086340" w:rsidP="009A6CD9">
            <w:pPr>
              <w:pStyle w:val="afc"/>
              <w:spacing w:beforeAutospacing="0" w:afterAutospacing="0" w:line="360" w:lineRule="auto"/>
              <w:ind w:firstLine="0"/>
              <w:jc w:val="center"/>
            </w:pPr>
            <w:r w:rsidRPr="00086340">
              <w:t>II</w:t>
            </w:r>
          </w:p>
        </w:tc>
        <w:tc>
          <w:tcPr>
            <w:tcW w:w="5685" w:type="dxa"/>
            <w:tcBorders>
              <w:top w:val="single" w:sz="6" w:space="0" w:color="000000"/>
              <w:left w:val="single" w:sz="6" w:space="0" w:color="000000"/>
              <w:bottom w:val="single" w:sz="6" w:space="0" w:color="000000"/>
              <w:right w:val="single" w:sz="6" w:space="0" w:color="000000"/>
            </w:tcBorders>
            <w:vAlign w:val="center"/>
            <w:hideMark/>
          </w:tcPr>
          <w:p w:rsidR="00BA268F" w:rsidRPr="007A29DE" w:rsidRDefault="00086340" w:rsidP="009A6CD9">
            <w:pPr>
              <w:pStyle w:val="afc"/>
              <w:spacing w:beforeAutospacing="0" w:afterAutospacing="0" w:line="360" w:lineRule="auto"/>
              <w:ind w:firstLine="302"/>
              <w:jc w:val="left"/>
            </w:pPr>
            <w:r w:rsidRPr="00086340">
              <w:t>Обычно обгорает, загорает минимально (с трудом)</w:t>
            </w:r>
            <w:r w:rsidRPr="00086340">
              <w:rPr>
                <w:vertAlign w:val="superscript"/>
              </w:rPr>
              <w:t>3</w:t>
            </w:r>
          </w:p>
        </w:tc>
        <w:tc>
          <w:tcPr>
            <w:tcW w:w="2839" w:type="dxa"/>
            <w:tcBorders>
              <w:top w:val="single" w:sz="6" w:space="0" w:color="000000"/>
              <w:left w:val="single" w:sz="6" w:space="0" w:color="000000"/>
              <w:bottom w:val="single" w:sz="6" w:space="0" w:color="000000"/>
              <w:right w:val="single" w:sz="6" w:space="0" w:color="000000"/>
            </w:tcBorders>
            <w:vAlign w:val="center"/>
            <w:hideMark/>
          </w:tcPr>
          <w:p w:rsidR="00BA268F" w:rsidRPr="007A29DE" w:rsidRDefault="00086340" w:rsidP="009A6CD9">
            <w:pPr>
              <w:pStyle w:val="afc"/>
              <w:spacing w:beforeAutospacing="0" w:afterAutospacing="0" w:line="360" w:lineRule="auto"/>
              <w:ind w:firstLine="146"/>
              <w:jc w:val="left"/>
            </w:pPr>
            <w:r w:rsidRPr="00086340">
              <w:t>белый</w:t>
            </w:r>
          </w:p>
        </w:tc>
      </w:tr>
      <w:tr w:rsidR="00BA268F" w:rsidRPr="007A29DE" w:rsidTr="00476598">
        <w:tc>
          <w:tcPr>
            <w:tcW w:w="840" w:type="dxa"/>
            <w:tcBorders>
              <w:top w:val="single" w:sz="6" w:space="0" w:color="000000"/>
              <w:left w:val="single" w:sz="6" w:space="0" w:color="000000"/>
              <w:bottom w:val="single" w:sz="6" w:space="0" w:color="000000"/>
              <w:right w:val="single" w:sz="6" w:space="0" w:color="000000"/>
            </w:tcBorders>
            <w:vAlign w:val="center"/>
            <w:hideMark/>
          </w:tcPr>
          <w:p w:rsidR="00BA268F" w:rsidRPr="007A29DE" w:rsidRDefault="00086340" w:rsidP="009A6CD9">
            <w:pPr>
              <w:pStyle w:val="afc"/>
              <w:spacing w:beforeAutospacing="0" w:afterAutospacing="0" w:line="360" w:lineRule="auto"/>
              <w:ind w:firstLine="0"/>
              <w:jc w:val="center"/>
            </w:pPr>
            <w:r w:rsidRPr="00086340">
              <w:t>III</w:t>
            </w:r>
          </w:p>
        </w:tc>
        <w:tc>
          <w:tcPr>
            <w:tcW w:w="5685" w:type="dxa"/>
            <w:tcBorders>
              <w:top w:val="single" w:sz="6" w:space="0" w:color="000000"/>
              <w:left w:val="single" w:sz="6" w:space="0" w:color="000000"/>
              <w:bottom w:val="single" w:sz="6" w:space="0" w:color="000000"/>
              <w:right w:val="single" w:sz="6" w:space="0" w:color="000000"/>
            </w:tcBorders>
            <w:vAlign w:val="center"/>
            <w:hideMark/>
          </w:tcPr>
          <w:p w:rsidR="00BA268F" w:rsidRPr="007A29DE" w:rsidRDefault="00086340" w:rsidP="009A6CD9">
            <w:pPr>
              <w:pStyle w:val="afc"/>
              <w:spacing w:beforeAutospacing="0" w:afterAutospacing="0" w:line="360" w:lineRule="auto"/>
              <w:ind w:firstLine="302"/>
              <w:jc w:val="left"/>
            </w:pPr>
            <w:r w:rsidRPr="00086340">
              <w:t>Иногда умеренно обгорает, загорает умеренно</w:t>
            </w:r>
          </w:p>
        </w:tc>
        <w:tc>
          <w:tcPr>
            <w:tcW w:w="2839" w:type="dxa"/>
            <w:tcBorders>
              <w:top w:val="single" w:sz="6" w:space="0" w:color="000000"/>
              <w:left w:val="single" w:sz="6" w:space="0" w:color="000000"/>
              <w:bottom w:val="single" w:sz="6" w:space="0" w:color="000000"/>
              <w:right w:val="single" w:sz="6" w:space="0" w:color="000000"/>
            </w:tcBorders>
            <w:vAlign w:val="center"/>
            <w:hideMark/>
          </w:tcPr>
          <w:p w:rsidR="00BA268F" w:rsidRPr="007A29DE" w:rsidRDefault="00086340" w:rsidP="009A6CD9">
            <w:pPr>
              <w:pStyle w:val="afc"/>
              <w:spacing w:beforeAutospacing="0" w:afterAutospacing="0" w:line="360" w:lineRule="auto"/>
              <w:ind w:firstLine="146"/>
              <w:jc w:val="left"/>
            </w:pPr>
            <w:r w:rsidRPr="00086340">
              <w:t>белый</w:t>
            </w:r>
          </w:p>
        </w:tc>
      </w:tr>
      <w:tr w:rsidR="00BA268F" w:rsidRPr="007A29DE" w:rsidTr="00476598">
        <w:tc>
          <w:tcPr>
            <w:tcW w:w="840" w:type="dxa"/>
            <w:tcBorders>
              <w:top w:val="single" w:sz="6" w:space="0" w:color="000000"/>
              <w:left w:val="single" w:sz="6" w:space="0" w:color="000000"/>
              <w:bottom w:val="single" w:sz="6" w:space="0" w:color="000000"/>
              <w:right w:val="single" w:sz="6" w:space="0" w:color="000000"/>
            </w:tcBorders>
            <w:vAlign w:val="center"/>
            <w:hideMark/>
          </w:tcPr>
          <w:p w:rsidR="00BA268F" w:rsidRPr="007A29DE" w:rsidRDefault="00086340" w:rsidP="009A6CD9">
            <w:pPr>
              <w:pStyle w:val="afc"/>
              <w:spacing w:beforeAutospacing="0" w:afterAutospacing="0" w:line="360" w:lineRule="auto"/>
              <w:ind w:firstLine="0"/>
              <w:jc w:val="center"/>
            </w:pPr>
            <w:r w:rsidRPr="00086340">
              <w:t>IV</w:t>
            </w:r>
          </w:p>
        </w:tc>
        <w:tc>
          <w:tcPr>
            <w:tcW w:w="5685" w:type="dxa"/>
            <w:tcBorders>
              <w:top w:val="single" w:sz="6" w:space="0" w:color="000000"/>
              <w:left w:val="single" w:sz="6" w:space="0" w:color="000000"/>
              <w:bottom w:val="single" w:sz="6" w:space="0" w:color="000000"/>
              <w:right w:val="single" w:sz="6" w:space="0" w:color="000000"/>
            </w:tcBorders>
            <w:vAlign w:val="center"/>
            <w:hideMark/>
          </w:tcPr>
          <w:p w:rsidR="00BA268F" w:rsidRPr="007A29DE" w:rsidRDefault="00086340" w:rsidP="009A6CD9">
            <w:pPr>
              <w:pStyle w:val="afc"/>
              <w:spacing w:beforeAutospacing="0" w:afterAutospacing="0" w:line="360" w:lineRule="auto"/>
              <w:ind w:firstLine="302"/>
              <w:jc w:val="left"/>
            </w:pPr>
            <w:r w:rsidRPr="00086340">
              <w:t>Обгорает минимально, загорает всегда хорошо</w:t>
            </w:r>
          </w:p>
        </w:tc>
        <w:tc>
          <w:tcPr>
            <w:tcW w:w="2839" w:type="dxa"/>
            <w:tcBorders>
              <w:top w:val="single" w:sz="6" w:space="0" w:color="000000"/>
              <w:left w:val="single" w:sz="6" w:space="0" w:color="000000"/>
              <w:bottom w:val="single" w:sz="6" w:space="0" w:color="000000"/>
              <w:right w:val="single" w:sz="6" w:space="0" w:color="000000"/>
            </w:tcBorders>
            <w:vAlign w:val="center"/>
            <w:hideMark/>
          </w:tcPr>
          <w:p w:rsidR="00BA268F" w:rsidRPr="007A29DE" w:rsidRDefault="00086340" w:rsidP="009A6CD9">
            <w:pPr>
              <w:pStyle w:val="afc"/>
              <w:spacing w:beforeAutospacing="0" w:afterAutospacing="0" w:line="360" w:lineRule="auto"/>
              <w:ind w:firstLine="146"/>
              <w:jc w:val="left"/>
            </w:pPr>
            <w:r w:rsidRPr="00086340">
              <w:t>светло-коричневый</w:t>
            </w:r>
          </w:p>
        </w:tc>
      </w:tr>
      <w:tr w:rsidR="00BA268F" w:rsidRPr="007A29DE" w:rsidTr="00476598">
        <w:tc>
          <w:tcPr>
            <w:tcW w:w="840" w:type="dxa"/>
            <w:tcBorders>
              <w:top w:val="single" w:sz="6" w:space="0" w:color="000000"/>
              <w:left w:val="single" w:sz="6" w:space="0" w:color="000000"/>
              <w:bottom w:val="single" w:sz="6" w:space="0" w:color="000000"/>
              <w:right w:val="single" w:sz="6" w:space="0" w:color="000000"/>
            </w:tcBorders>
            <w:vAlign w:val="center"/>
            <w:hideMark/>
          </w:tcPr>
          <w:p w:rsidR="00BA268F" w:rsidRPr="007A29DE" w:rsidRDefault="00086340" w:rsidP="009A6CD9">
            <w:pPr>
              <w:pStyle w:val="afc"/>
              <w:spacing w:beforeAutospacing="0" w:afterAutospacing="0" w:line="360" w:lineRule="auto"/>
              <w:ind w:firstLine="0"/>
              <w:jc w:val="center"/>
            </w:pPr>
            <w:r w:rsidRPr="00086340">
              <w:t>V</w:t>
            </w:r>
          </w:p>
        </w:tc>
        <w:tc>
          <w:tcPr>
            <w:tcW w:w="5685" w:type="dxa"/>
            <w:tcBorders>
              <w:top w:val="single" w:sz="6" w:space="0" w:color="000000"/>
              <w:left w:val="single" w:sz="6" w:space="0" w:color="000000"/>
              <w:bottom w:val="single" w:sz="6" w:space="0" w:color="000000"/>
              <w:right w:val="single" w:sz="6" w:space="0" w:color="000000"/>
            </w:tcBorders>
            <w:vAlign w:val="center"/>
            <w:hideMark/>
          </w:tcPr>
          <w:p w:rsidR="00BA268F" w:rsidRPr="007A29DE" w:rsidRDefault="00086340" w:rsidP="009A6CD9">
            <w:pPr>
              <w:pStyle w:val="afc"/>
              <w:spacing w:beforeAutospacing="0" w:afterAutospacing="0" w:line="360" w:lineRule="auto"/>
              <w:ind w:firstLine="302"/>
              <w:jc w:val="left"/>
            </w:pPr>
            <w:r w:rsidRPr="00086340">
              <w:t>Обгорает редко, загорает всегда хорошо</w:t>
            </w:r>
            <w:r w:rsidRPr="00086340">
              <w:rPr>
                <w:vertAlign w:val="superscript"/>
              </w:rPr>
              <w:t>4</w:t>
            </w:r>
          </w:p>
        </w:tc>
        <w:tc>
          <w:tcPr>
            <w:tcW w:w="2839" w:type="dxa"/>
            <w:tcBorders>
              <w:top w:val="single" w:sz="6" w:space="0" w:color="000000"/>
              <w:left w:val="single" w:sz="6" w:space="0" w:color="000000"/>
              <w:bottom w:val="single" w:sz="6" w:space="0" w:color="000000"/>
              <w:right w:val="single" w:sz="6" w:space="0" w:color="000000"/>
            </w:tcBorders>
            <w:vAlign w:val="center"/>
            <w:hideMark/>
          </w:tcPr>
          <w:p w:rsidR="00BA268F" w:rsidRPr="007A29DE" w:rsidRDefault="00086340" w:rsidP="009A6CD9">
            <w:pPr>
              <w:pStyle w:val="afc"/>
              <w:spacing w:beforeAutospacing="0" w:afterAutospacing="0" w:line="360" w:lineRule="auto"/>
              <w:ind w:firstLine="146"/>
              <w:jc w:val="left"/>
            </w:pPr>
            <w:r w:rsidRPr="00086340">
              <w:t>коричневый</w:t>
            </w:r>
          </w:p>
        </w:tc>
      </w:tr>
      <w:tr w:rsidR="00BA268F" w:rsidRPr="007A29DE" w:rsidTr="00476598">
        <w:tc>
          <w:tcPr>
            <w:tcW w:w="840" w:type="dxa"/>
            <w:tcBorders>
              <w:top w:val="single" w:sz="6" w:space="0" w:color="000000"/>
              <w:left w:val="single" w:sz="6" w:space="0" w:color="000000"/>
              <w:bottom w:val="single" w:sz="6" w:space="0" w:color="000000"/>
              <w:right w:val="single" w:sz="6" w:space="0" w:color="000000"/>
            </w:tcBorders>
            <w:vAlign w:val="center"/>
            <w:hideMark/>
          </w:tcPr>
          <w:p w:rsidR="00BA268F" w:rsidRPr="007A29DE" w:rsidRDefault="00086340" w:rsidP="009A6CD9">
            <w:pPr>
              <w:pStyle w:val="afc"/>
              <w:spacing w:beforeAutospacing="0" w:afterAutospacing="0" w:line="360" w:lineRule="auto"/>
              <w:ind w:firstLine="0"/>
              <w:jc w:val="center"/>
            </w:pPr>
            <w:r w:rsidRPr="00086340">
              <w:t>VI</w:t>
            </w:r>
          </w:p>
        </w:tc>
        <w:tc>
          <w:tcPr>
            <w:tcW w:w="5685" w:type="dxa"/>
            <w:tcBorders>
              <w:top w:val="single" w:sz="6" w:space="0" w:color="000000"/>
              <w:left w:val="single" w:sz="6" w:space="0" w:color="000000"/>
              <w:bottom w:val="single" w:sz="6" w:space="0" w:color="000000"/>
              <w:right w:val="single" w:sz="6" w:space="0" w:color="000000"/>
            </w:tcBorders>
            <w:vAlign w:val="center"/>
            <w:hideMark/>
          </w:tcPr>
          <w:p w:rsidR="00BA268F" w:rsidRPr="007A29DE" w:rsidRDefault="00086340" w:rsidP="009A6CD9">
            <w:pPr>
              <w:pStyle w:val="afc"/>
              <w:spacing w:beforeAutospacing="0" w:afterAutospacing="0" w:line="360" w:lineRule="auto"/>
              <w:ind w:firstLine="302"/>
              <w:jc w:val="left"/>
            </w:pPr>
            <w:r w:rsidRPr="00086340">
              <w:t>Никогда не обгорает, загорает всегда хорошо</w:t>
            </w:r>
            <w:r w:rsidRPr="00086340">
              <w:rPr>
                <w:vertAlign w:val="superscript"/>
              </w:rPr>
              <w:t>4</w:t>
            </w:r>
          </w:p>
        </w:tc>
        <w:tc>
          <w:tcPr>
            <w:tcW w:w="2839" w:type="dxa"/>
            <w:tcBorders>
              <w:top w:val="single" w:sz="6" w:space="0" w:color="000000"/>
              <w:left w:val="single" w:sz="6" w:space="0" w:color="000000"/>
              <w:bottom w:val="single" w:sz="6" w:space="0" w:color="000000"/>
              <w:right w:val="single" w:sz="6" w:space="0" w:color="000000"/>
            </w:tcBorders>
            <w:vAlign w:val="center"/>
            <w:hideMark/>
          </w:tcPr>
          <w:p w:rsidR="00BA268F" w:rsidRPr="007A29DE" w:rsidRDefault="00086340" w:rsidP="009A6CD9">
            <w:pPr>
              <w:pStyle w:val="afc"/>
              <w:spacing w:beforeAutospacing="0" w:afterAutospacing="0" w:line="360" w:lineRule="auto"/>
              <w:ind w:firstLine="146"/>
              <w:jc w:val="left"/>
            </w:pPr>
            <w:r w:rsidRPr="00086340">
              <w:t>темно-коричневый или черный</w:t>
            </w:r>
          </w:p>
        </w:tc>
      </w:tr>
    </w:tbl>
    <w:p w:rsidR="00BA268F" w:rsidRPr="007A29DE" w:rsidRDefault="00086340" w:rsidP="009A6CD9">
      <w:pPr>
        <w:pStyle w:val="afc"/>
        <w:spacing w:beforeAutospacing="0" w:afterAutospacing="0" w:line="360" w:lineRule="auto"/>
      </w:pPr>
      <w:r w:rsidRPr="00086340">
        <w:t>Примечания:</w:t>
      </w:r>
    </w:p>
    <w:p w:rsidR="00BA268F" w:rsidRPr="007A29DE" w:rsidRDefault="00086340" w:rsidP="009A6CD9">
      <w:pPr>
        <w:pStyle w:val="afc"/>
        <w:spacing w:beforeAutospacing="0" w:afterAutospacing="0" w:line="360" w:lineRule="auto"/>
      </w:pPr>
      <w:r w:rsidRPr="00086340">
        <w:rPr>
          <w:vertAlign w:val="superscript"/>
        </w:rPr>
        <w:t>1</w:t>
      </w:r>
      <w:r w:rsidRPr="00086340">
        <w:t>Указание пациента на реакции кожи (солнечный ожог и загар) при первом облучении солнцем в начале лета в течение примерно 45–60 мин.</w:t>
      </w:r>
    </w:p>
    <w:p w:rsidR="00BA268F" w:rsidRPr="007A29DE" w:rsidRDefault="00086340" w:rsidP="009A6CD9">
      <w:pPr>
        <w:pStyle w:val="afc"/>
        <w:spacing w:beforeAutospacing="0" w:afterAutospacing="0" w:line="360" w:lineRule="auto"/>
      </w:pPr>
      <w:r w:rsidRPr="00086340">
        <w:rPr>
          <w:vertAlign w:val="superscript"/>
        </w:rPr>
        <w:t>2</w:t>
      </w:r>
      <w:r w:rsidRPr="00086340">
        <w:t>Пациенты с голубыми или карими глазами, светлыми или рыжими (иногда темными) волосами; на коже нередко имеются веснушки.</w:t>
      </w:r>
    </w:p>
    <w:p w:rsidR="00BA268F" w:rsidRPr="007A29DE" w:rsidRDefault="00086340" w:rsidP="009A6CD9">
      <w:pPr>
        <w:pStyle w:val="afc"/>
        <w:spacing w:beforeAutospacing="0" w:afterAutospacing="0" w:line="360" w:lineRule="auto"/>
      </w:pPr>
      <w:r w:rsidRPr="00086340">
        <w:rPr>
          <w:vertAlign w:val="superscript"/>
        </w:rPr>
        <w:t>3</w:t>
      </w:r>
      <w:r w:rsidRPr="00086340">
        <w:t>Пациенты с голубыми, зелеными или карими глазами, светлыми, рыжими или темными волосами; на коже нередко имеются веснушки.</w:t>
      </w:r>
    </w:p>
    <w:p w:rsidR="00BA268F" w:rsidRPr="007A29DE" w:rsidRDefault="00086340" w:rsidP="009A6CD9">
      <w:pPr>
        <w:pStyle w:val="afc"/>
        <w:spacing w:beforeAutospacing="0" w:afterAutospacing="0" w:line="360" w:lineRule="auto"/>
      </w:pPr>
      <w:r w:rsidRPr="00086340">
        <w:rPr>
          <w:vertAlign w:val="superscript"/>
        </w:rPr>
        <w:t>4</w:t>
      </w:r>
      <w:r w:rsidRPr="00086340">
        <w:t>При наличии указаний на солнечные ожоги тип кожи таких пациентов следует классифицировать более низкой категорией. Тип кожи пациентов с эритродермической формой псориаза классифицируют как I тип кожи.</w:t>
      </w:r>
    </w:p>
    <w:p w:rsidR="00BA268F" w:rsidRPr="007A29DE" w:rsidRDefault="00086340" w:rsidP="009A6CD9">
      <w:pPr>
        <w:pStyle w:val="2"/>
        <w:spacing w:before="0"/>
        <w:rPr>
          <w:rFonts w:eastAsia="Times New Roman"/>
        </w:rPr>
      </w:pPr>
      <w:bookmarkStart w:id="70" w:name="_Toc22566758"/>
      <w:bookmarkStart w:id="71" w:name="_Toc41988308"/>
      <w:r>
        <w:rPr>
          <w:rStyle w:val="affc"/>
          <w:b/>
          <w:bCs w:val="0"/>
        </w:rPr>
        <w:t>Таблица 7</w:t>
      </w:r>
      <w:r>
        <w:rPr>
          <w:rStyle w:val="affc"/>
          <w:bCs w:val="0"/>
        </w:rPr>
        <w:t>. Контроль лабораторных показателей во время лечения инфликсимабом</w:t>
      </w:r>
      <w:bookmarkEnd w:id="70"/>
      <w:bookmarkEnd w:id="71"/>
    </w:p>
    <w:tbl>
      <w:tblPr>
        <w:tblW w:w="0" w:type="auto"/>
        <w:tblCellMar>
          <w:left w:w="0" w:type="dxa"/>
          <w:right w:w="0" w:type="dxa"/>
        </w:tblCellMar>
        <w:tblLook w:val="04A0" w:firstRow="1" w:lastRow="0" w:firstColumn="1" w:lastColumn="0" w:noHBand="0" w:noVBand="1"/>
      </w:tblPr>
      <w:tblGrid>
        <w:gridCol w:w="3269"/>
        <w:gridCol w:w="1559"/>
        <w:gridCol w:w="1276"/>
        <w:gridCol w:w="1417"/>
        <w:gridCol w:w="1704"/>
      </w:tblGrid>
      <w:tr w:rsidR="00BA268F" w:rsidRPr="007A29DE" w:rsidTr="00583754">
        <w:tc>
          <w:tcPr>
            <w:tcW w:w="3269" w:type="dxa"/>
            <w:vMerge w:val="restart"/>
            <w:tcBorders>
              <w:top w:val="single" w:sz="6" w:space="0" w:color="000000"/>
              <w:left w:val="single" w:sz="6" w:space="0" w:color="000000"/>
              <w:bottom w:val="single" w:sz="6" w:space="0" w:color="000000"/>
              <w:right w:val="single" w:sz="6" w:space="0" w:color="000000"/>
            </w:tcBorders>
            <w:vAlign w:val="center"/>
            <w:hideMark/>
          </w:tcPr>
          <w:p w:rsidR="00BA268F" w:rsidRPr="007A29DE" w:rsidRDefault="00086340" w:rsidP="009A6CD9">
            <w:pPr>
              <w:pStyle w:val="afc"/>
              <w:spacing w:beforeAutospacing="0" w:afterAutospacing="0" w:line="360" w:lineRule="auto"/>
              <w:ind w:firstLine="292"/>
              <w:jc w:val="center"/>
            </w:pPr>
            <w:r>
              <w:rPr>
                <w:rStyle w:val="affc"/>
              </w:rPr>
              <w:t>Исследования</w:t>
            </w:r>
          </w:p>
        </w:tc>
        <w:tc>
          <w:tcPr>
            <w:tcW w:w="5956" w:type="dxa"/>
            <w:gridSpan w:val="4"/>
            <w:tcBorders>
              <w:top w:val="single" w:sz="6" w:space="0" w:color="000000"/>
              <w:left w:val="single" w:sz="6" w:space="0" w:color="000000"/>
              <w:bottom w:val="single" w:sz="6" w:space="0" w:color="000000"/>
              <w:right w:val="single" w:sz="6" w:space="0" w:color="000000"/>
            </w:tcBorders>
            <w:vAlign w:val="center"/>
            <w:hideMark/>
          </w:tcPr>
          <w:p w:rsidR="00BA268F" w:rsidRPr="007A29DE" w:rsidRDefault="00086340" w:rsidP="009A6CD9">
            <w:pPr>
              <w:pStyle w:val="afc"/>
              <w:spacing w:beforeAutospacing="0" w:afterAutospacing="0" w:line="360" w:lineRule="auto"/>
              <w:jc w:val="center"/>
            </w:pPr>
            <w:r>
              <w:rPr>
                <w:rStyle w:val="affc"/>
              </w:rPr>
              <w:t>Интервал в неделях</w:t>
            </w:r>
          </w:p>
        </w:tc>
      </w:tr>
      <w:tr w:rsidR="00BA268F" w:rsidRPr="007A29DE" w:rsidTr="00583754">
        <w:tc>
          <w:tcPr>
            <w:tcW w:w="3269" w:type="dxa"/>
            <w:vMerge/>
            <w:tcBorders>
              <w:top w:val="single" w:sz="6" w:space="0" w:color="000000"/>
              <w:left w:val="single" w:sz="6" w:space="0" w:color="000000"/>
              <w:bottom w:val="single" w:sz="6" w:space="0" w:color="000000"/>
              <w:right w:val="single" w:sz="6" w:space="0" w:color="000000"/>
            </w:tcBorders>
            <w:vAlign w:val="center"/>
            <w:hideMark/>
          </w:tcPr>
          <w:p w:rsidR="00BA268F" w:rsidRPr="007A29DE" w:rsidRDefault="00BA268F" w:rsidP="009A6CD9">
            <w:pPr>
              <w:ind w:firstLine="292"/>
              <w:rPr>
                <w:rFonts w:eastAsia="Times New Roman"/>
                <w:szCs w:val="24"/>
              </w:rPr>
            </w:pPr>
          </w:p>
        </w:tc>
        <w:tc>
          <w:tcPr>
            <w:tcW w:w="1559" w:type="dxa"/>
            <w:tcBorders>
              <w:top w:val="single" w:sz="6" w:space="0" w:color="000000"/>
              <w:left w:val="single" w:sz="6" w:space="0" w:color="000000"/>
              <w:bottom w:val="single" w:sz="6" w:space="0" w:color="000000"/>
              <w:right w:val="single" w:sz="6" w:space="0" w:color="000000"/>
            </w:tcBorders>
            <w:hideMark/>
          </w:tcPr>
          <w:p w:rsidR="00BA268F" w:rsidRPr="007A29DE" w:rsidRDefault="00086340" w:rsidP="009A6CD9">
            <w:pPr>
              <w:pStyle w:val="afc"/>
              <w:spacing w:beforeAutospacing="0" w:afterAutospacing="0" w:line="360" w:lineRule="auto"/>
              <w:ind w:firstLine="0"/>
            </w:pPr>
            <w:r>
              <w:rPr>
                <w:rStyle w:val="affc"/>
              </w:rPr>
              <w:t>До лечения</w:t>
            </w:r>
          </w:p>
        </w:tc>
        <w:tc>
          <w:tcPr>
            <w:tcW w:w="1276" w:type="dxa"/>
            <w:tcBorders>
              <w:top w:val="single" w:sz="6" w:space="0" w:color="000000"/>
              <w:left w:val="single" w:sz="6" w:space="0" w:color="000000"/>
              <w:bottom w:val="single" w:sz="6" w:space="0" w:color="000000"/>
              <w:right w:val="single" w:sz="6" w:space="0" w:color="000000"/>
            </w:tcBorders>
            <w:hideMark/>
          </w:tcPr>
          <w:p w:rsidR="00BA268F" w:rsidRPr="007A29DE" w:rsidRDefault="00086340" w:rsidP="009A6CD9">
            <w:pPr>
              <w:pStyle w:val="afc"/>
              <w:spacing w:beforeAutospacing="0" w:afterAutospacing="0" w:line="360" w:lineRule="auto"/>
              <w:ind w:firstLine="0"/>
            </w:pPr>
            <w:r>
              <w:rPr>
                <w:rStyle w:val="affc"/>
              </w:rPr>
              <w:t>2-я неделя</w:t>
            </w:r>
          </w:p>
        </w:tc>
        <w:tc>
          <w:tcPr>
            <w:tcW w:w="1417" w:type="dxa"/>
            <w:tcBorders>
              <w:top w:val="single" w:sz="6" w:space="0" w:color="000000"/>
              <w:left w:val="single" w:sz="6" w:space="0" w:color="000000"/>
              <w:bottom w:val="single" w:sz="6" w:space="0" w:color="000000"/>
              <w:right w:val="single" w:sz="6" w:space="0" w:color="000000"/>
            </w:tcBorders>
            <w:hideMark/>
          </w:tcPr>
          <w:p w:rsidR="00BA268F" w:rsidRPr="007A29DE" w:rsidRDefault="00086340" w:rsidP="009A6CD9">
            <w:pPr>
              <w:pStyle w:val="afc"/>
              <w:spacing w:beforeAutospacing="0" w:afterAutospacing="0" w:line="360" w:lineRule="auto"/>
              <w:ind w:firstLine="0"/>
            </w:pPr>
            <w:r>
              <w:rPr>
                <w:rStyle w:val="affc"/>
              </w:rPr>
              <w:t>6-я неделя</w:t>
            </w:r>
          </w:p>
        </w:tc>
        <w:tc>
          <w:tcPr>
            <w:tcW w:w="1704" w:type="dxa"/>
            <w:tcBorders>
              <w:top w:val="single" w:sz="6" w:space="0" w:color="000000"/>
              <w:left w:val="single" w:sz="6" w:space="0" w:color="000000"/>
              <w:bottom w:val="single" w:sz="6" w:space="0" w:color="000000"/>
              <w:right w:val="single" w:sz="6" w:space="0" w:color="000000"/>
            </w:tcBorders>
            <w:hideMark/>
          </w:tcPr>
          <w:p w:rsidR="00BA268F" w:rsidRPr="007A29DE" w:rsidRDefault="00086340" w:rsidP="009A6CD9">
            <w:pPr>
              <w:pStyle w:val="afc"/>
              <w:spacing w:beforeAutospacing="0" w:afterAutospacing="0" w:line="360" w:lineRule="auto"/>
              <w:ind w:firstLine="0"/>
              <w:jc w:val="left"/>
            </w:pPr>
            <w:r>
              <w:rPr>
                <w:rStyle w:val="affc"/>
              </w:rPr>
              <w:t>Каждые 8 недель</w:t>
            </w:r>
          </w:p>
        </w:tc>
      </w:tr>
      <w:tr w:rsidR="00BA268F" w:rsidRPr="007A29DE" w:rsidTr="00583754">
        <w:trPr>
          <w:trHeight w:val="65"/>
        </w:trPr>
        <w:tc>
          <w:tcPr>
            <w:tcW w:w="3269" w:type="dxa"/>
            <w:tcBorders>
              <w:top w:val="single" w:sz="6" w:space="0" w:color="000000"/>
              <w:left w:val="single" w:sz="6" w:space="0" w:color="000000"/>
              <w:bottom w:val="single" w:sz="6" w:space="0" w:color="000000"/>
              <w:right w:val="single" w:sz="6" w:space="0" w:color="000000"/>
            </w:tcBorders>
            <w:hideMark/>
          </w:tcPr>
          <w:p w:rsidR="00BA268F" w:rsidRPr="007A29DE" w:rsidRDefault="00086340" w:rsidP="00C16BBA">
            <w:pPr>
              <w:pStyle w:val="afc"/>
              <w:spacing w:beforeAutospacing="0" w:afterAutospacing="0" w:line="240" w:lineRule="auto"/>
              <w:ind w:firstLine="289"/>
            </w:pPr>
            <w:r w:rsidRPr="00086340">
              <w:t xml:space="preserve">Общий </w:t>
            </w:r>
            <w:r w:rsidR="00744C3B">
              <w:t xml:space="preserve">(клинический) </w:t>
            </w:r>
            <w:r w:rsidRPr="00086340">
              <w:t>анализ крови</w:t>
            </w:r>
            <w:r w:rsidRPr="00086340">
              <w:rPr>
                <w:vertAlign w:val="superscript"/>
              </w:rPr>
              <w:t>1</w:t>
            </w:r>
          </w:p>
        </w:tc>
        <w:tc>
          <w:tcPr>
            <w:tcW w:w="1559" w:type="dxa"/>
            <w:tcBorders>
              <w:top w:val="single" w:sz="6" w:space="0" w:color="000000"/>
              <w:left w:val="single" w:sz="6" w:space="0" w:color="000000"/>
              <w:bottom w:val="single" w:sz="6" w:space="0" w:color="000000"/>
              <w:right w:val="single" w:sz="6" w:space="0" w:color="000000"/>
            </w:tcBorders>
            <w:hideMark/>
          </w:tcPr>
          <w:p w:rsidR="00BA268F" w:rsidRPr="007A29DE" w:rsidRDefault="00086340" w:rsidP="009A6CD9">
            <w:pPr>
              <w:pStyle w:val="afc"/>
              <w:spacing w:beforeAutospacing="0" w:afterAutospacing="0" w:line="360" w:lineRule="auto"/>
            </w:pPr>
            <w:r w:rsidRPr="00086340">
              <w:t>Х</w:t>
            </w:r>
          </w:p>
        </w:tc>
        <w:tc>
          <w:tcPr>
            <w:tcW w:w="1276" w:type="dxa"/>
            <w:tcBorders>
              <w:top w:val="single" w:sz="6" w:space="0" w:color="000000"/>
              <w:left w:val="single" w:sz="6" w:space="0" w:color="000000"/>
              <w:bottom w:val="single" w:sz="6" w:space="0" w:color="000000"/>
              <w:right w:val="single" w:sz="6" w:space="0" w:color="000000"/>
            </w:tcBorders>
            <w:hideMark/>
          </w:tcPr>
          <w:p w:rsidR="00BA268F" w:rsidRPr="007A29DE" w:rsidRDefault="00086340" w:rsidP="009A6CD9">
            <w:pPr>
              <w:pStyle w:val="afc"/>
              <w:spacing w:beforeAutospacing="0" w:afterAutospacing="0" w:line="360" w:lineRule="auto"/>
            </w:pPr>
            <w:r w:rsidRPr="00086340">
              <w:t>Х</w:t>
            </w:r>
          </w:p>
        </w:tc>
        <w:tc>
          <w:tcPr>
            <w:tcW w:w="1417" w:type="dxa"/>
            <w:tcBorders>
              <w:top w:val="single" w:sz="6" w:space="0" w:color="000000"/>
              <w:left w:val="single" w:sz="6" w:space="0" w:color="000000"/>
              <w:bottom w:val="single" w:sz="6" w:space="0" w:color="000000"/>
              <w:right w:val="single" w:sz="6" w:space="0" w:color="000000"/>
            </w:tcBorders>
            <w:hideMark/>
          </w:tcPr>
          <w:p w:rsidR="00BA268F" w:rsidRPr="007A29DE" w:rsidRDefault="00086340" w:rsidP="009A6CD9">
            <w:pPr>
              <w:pStyle w:val="afc"/>
              <w:spacing w:beforeAutospacing="0" w:afterAutospacing="0" w:line="360" w:lineRule="auto"/>
            </w:pPr>
            <w:r w:rsidRPr="00086340">
              <w:t>Х</w:t>
            </w:r>
          </w:p>
        </w:tc>
        <w:tc>
          <w:tcPr>
            <w:tcW w:w="1704" w:type="dxa"/>
            <w:tcBorders>
              <w:top w:val="single" w:sz="6" w:space="0" w:color="000000"/>
              <w:left w:val="single" w:sz="6" w:space="0" w:color="000000"/>
              <w:bottom w:val="single" w:sz="6" w:space="0" w:color="000000"/>
              <w:right w:val="single" w:sz="6" w:space="0" w:color="000000"/>
            </w:tcBorders>
            <w:hideMark/>
          </w:tcPr>
          <w:p w:rsidR="00BA268F" w:rsidRPr="007A29DE" w:rsidRDefault="00086340" w:rsidP="009A6CD9">
            <w:pPr>
              <w:pStyle w:val="afc"/>
              <w:spacing w:beforeAutospacing="0" w:afterAutospacing="0" w:line="360" w:lineRule="auto"/>
            </w:pPr>
            <w:r w:rsidRPr="00086340">
              <w:t>Х</w:t>
            </w:r>
          </w:p>
        </w:tc>
      </w:tr>
      <w:tr w:rsidR="00BA268F" w:rsidRPr="007A29DE" w:rsidTr="00583754">
        <w:tc>
          <w:tcPr>
            <w:tcW w:w="3269" w:type="dxa"/>
            <w:tcBorders>
              <w:top w:val="single" w:sz="6" w:space="0" w:color="000000"/>
              <w:left w:val="single" w:sz="6" w:space="0" w:color="000000"/>
              <w:bottom w:val="single" w:sz="6" w:space="0" w:color="000000"/>
              <w:right w:val="single" w:sz="6" w:space="0" w:color="000000"/>
            </w:tcBorders>
            <w:hideMark/>
          </w:tcPr>
          <w:p w:rsidR="00BA268F" w:rsidRPr="007A29DE" w:rsidRDefault="00086340" w:rsidP="00C16BBA">
            <w:pPr>
              <w:pStyle w:val="afc"/>
              <w:spacing w:beforeAutospacing="0" w:afterAutospacing="0" w:line="240" w:lineRule="auto"/>
              <w:ind w:firstLine="289"/>
            </w:pPr>
            <w:r w:rsidRPr="00086340">
              <w:t xml:space="preserve">Общий </w:t>
            </w:r>
            <w:r w:rsidR="00744C3B">
              <w:t xml:space="preserve">(клинический) </w:t>
            </w:r>
            <w:r w:rsidRPr="00086340">
              <w:t>анализ мочи</w:t>
            </w:r>
          </w:p>
        </w:tc>
        <w:tc>
          <w:tcPr>
            <w:tcW w:w="1559" w:type="dxa"/>
            <w:tcBorders>
              <w:top w:val="single" w:sz="6" w:space="0" w:color="000000"/>
              <w:left w:val="single" w:sz="6" w:space="0" w:color="000000"/>
              <w:bottom w:val="single" w:sz="6" w:space="0" w:color="000000"/>
              <w:right w:val="single" w:sz="6" w:space="0" w:color="000000"/>
            </w:tcBorders>
            <w:hideMark/>
          </w:tcPr>
          <w:p w:rsidR="00BA268F" w:rsidRPr="007A29DE" w:rsidRDefault="00086340" w:rsidP="009A6CD9">
            <w:pPr>
              <w:pStyle w:val="afc"/>
              <w:spacing w:beforeAutospacing="0" w:afterAutospacing="0" w:line="360" w:lineRule="auto"/>
            </w:pPr>
            <w:r w:rsidRPr="00086340">
              <w:t>Х</w:t>
            </w:r>
          </w:p>
        </w:tc>
        <w:tc>
          <w:tcPr>
            <w:tcW w:w="1276" w:type="dxa"/>
            <w:tcBorders>
              <w:top w:val="single" w:sz="6" w:space="0" w:color="000000"/>
              <w:left w:val="single" w:sz="6" w:space="0" w:color="000000"/>
              <w:bottom w:val="single" w:sz="6" w:space="0" w:color="000000"/>
              <w:right w:val="single" w:sz="6" w:space="0" w:color="000000"/>
            </w:tcBorders>
            <w:hideMark/>
          </w:tcPr>
          <w:p w:rsidR="00BA268F" w:rsidRPr="007A29DE" w:rsidRDefault="00086340" w:rsidP="009A6CD9">
            <w:pPr>
              <w:pStyle w:val="afc"/>
              <w:spacing w:beforeAutospacing="0" w:afterAutospacing="0" w:line="360" w:lineRule="auto"/>
            </w:pPr>
            <w:r w:rsidRPr="00086340">
              <w:t>Х</w:t>
            </w:r>
          </w:p>
        </w:tc>
        <w:tc>
          <w:tcPr>
            <w:tcW w:w="1417" w:type="dxa"/>
            <w:tcBorders>
              <w:top w:val="single" w:sz="6" w:space="0" w:color="000000"/>
              <w:left w:val="single" w:sz="6" w:space="0" w:color="000000"/>
              <w:bottom w:val="single" w:sz="6" w:space="0" w:color="000000"/>
              <w:right w:val="single" w:sz="6" w:space="0" w:color="000000"/>
            </w:tcBorders>
            <w:hideMark/>
          </w:tcPr>
          <w:p w:rsidR="00BA268F" w:rsidRPr="007A29DE" w:rsidRDefault="00086340" w:rsidP="009A6CD9">
            <w:pPr>
              <w:pStyle w:val="afc"/>
              <w:spacing w:beforeAutospacing="0" w:afterAutospacing="0" w:line="360" w:lineRule="auto"/>
            </w:pPr>
            <w:r w:rsidRPr="00086340">
              <w:t>Х</w:t>
            </w:r>
          </w:p>
        </w:tc>
        <w:tc>
          <w:tcPr>
            <w:tcW w:w="1704" w:type="dxa"/>
            <w:tcBorders>
              <w:top w:val="single" w:sz="6" w:space="0" w:color="000000"/>
              <w:left w:val="single" w:sz="6" w:space="0" w:color="000000"/>
              <w:bottom w:val="single" w:sz="6" w:space="0" w:color="000000"/>
              <w:right w:val="single" w:sz="6" w:space="0" w:color="000000"/>
            </w:tcBorders>
            <w:hideMark/>
          </w:tcPr>
          <w:p w:rsidR="00BA268F" w:rsidRPr="007A29DE" w:rsidRDefault="00086340" w:rsidP="009A6CD9">
            <w:pPr>
              <w:pStyle w:val="afc"/>
              <w:spacing w:beforeAutospacing="0" w:afterAutospacing="0" w:line="360" w:lineRule="auto"/>
            </w:pPr>
            <w:r w:rsidRPr="00086340">
              <w:t>Х</w:t>
            </w:r>
          </w:p>
        </w:tc>
      </w:tr>
      <w:tr w:rsidR="00BA268F" w:rsidRPr="007A29DE" w:rsidTr="00583754">
        <w:tc>
          <w:tcPr>
            <w:tcW w:w="3269" w:type="dxa"/>
            <w:tcBorders>
              <w:top w:val="single" w:sz="6" w:space="0" w:color="000000"/>
              <w:left w:val="single" w:sz="6" w:space="0" w:color="000000"/>
              <w:bottom w:val="single" w:sz="6" w:space="0" w:color="000000"/>
              <w:right w:val="single" w:sz="6" w:space="0" w:color="000000"/>
            </w:tcBorders>
            <w:hideMark/>
          </w:tcPr>
          <w:p w:rsidR="00BA268F" w:rsidRPr="007A29DE" w:rsidRDefault="00744C3B" w:rsidP="00C16BBA">
            <w:pPr>
              <w:pStyle w:val="afc"/>
              <w:spacing w:beforeAutospacing="0" w:afterAutospacing="0" w:line="240" w:lineRule="auto"/>
              <w:ind w:firstLine="289"/>
            </w:pPr>
            <w:r>
              <w:t>Определение активности аланинаминотрансферазы (</w:t>
            </w:r>
            <w:r w:rsidR="00086340" w:rsidRPr="00086340">
              <w:t>АЛТ</w:t>
            </w:r>
            <w:r>
              <w:t xml:space="preserve">) </w:t>
            </w:r>
            <w:r>
              <w:lastRenderedPageBreak/>
              <w:t>иаспа</w:t>
            </w:r>
            <w:r w:rsidR="000C420B">
              <w:t>р</w:t>
            </w:r>
            <w:r>
              <w:t>татаминотрансферазы (</w:t>
            </w:r>
            <w:r w:rsidR="00086340" w:rsidRPr="00086340">
              <w:t>АСТ</w:t>
            </w:r>
            <w:r>
              <w:t>) в крови</w:t>
            </w:r>
          </w:p>
        </w:tc>
        <w:tc>
          <w:tcPr>
            <w:tcW w:w="1559" w:type="dxa"/>
            <w:tcBorders>
              <w:top w:val="single" w:sz="6" w:space="0" w:color="000000"/>
              <w:left w:val="single" w:sz="6" w:space="0" w:color="000000"/>
              <w:bottom w:val="single" w:sz="6" w:space="0" w:color="000000"/>
              <w:right w:val="single" w:sz="6" w:space="0" w:color="000000"/>
            </w:tcBorders>
            <w:hideMark/>
          </w:tcPr>
          <w:p w:rsidR="00BA268F" w:rsidRPr="007A29DE" w:rsidRDefault="00086340" w:rsidP="009A6CD9">
            <w:pPr>
              <w:pStyle w:val="afc"/>
              <w:spacing w:beforeAutospacing="0" w:afterAutospacing="0" w:line="360" w:lineRule="auto"/>
            </w:pPr>
            <w:r w:rsidRPr="00086340">
              <w:lastRenderedPageBreak/>
              <w:t>Х</w:t>
            </w:r>
          </w:p>
        </w:tc>
        <w:tc>
          <w:tcPr>
            <w:tcW w:w="1276" w:type="dxa"/>
            <w:tcBorders>
              <w:top w:val="single" w:sz="6" w:space="0" w:color="000000"/>
              <w:left w:val="single" w:sz="6" w:space="0" w:color="000000"/>
              <w:bottom w:val="single" w:sz="6" w:space="0" w:color="000000"/>
              <w:right w:val="single" w:sz="6" w:space="0" w:color="000000"/>
            </w:tcBorders>
            <w:hideMark/>
          </w:tcPr>
          <w:p w:rsidR="00BA268F" w:rsidRPr="007A29DE" w:rsidRDefault="00086340" w:rsidP="009A6CD9">
            <w:pPr>
              <w:pStyle w:val="afc"/>
              <w:spacing w:beforeAutospacing="0" w:afterAutospacing="0" w:line="360" w:lineRule="auto"/>
            </w:pPr>
            <w:r w:rsidRPr="00086340">
              <w:t>Х</w:t>
            </w:r>
          </w:p>
        </w:tc>
        <w:tc>
          <w:tcPr>
            <w:tcW w:w="1417" w:type="dxa"/>
            <w:tcBorders>
              <w:top w:val="single" w:sz="6" w:space="0" w:color="000000"/>
              <w:left w:val="single" w:sz="6" w:space="0" w:color="000000"/>
              <w:bottom w:val="single" w:sz="6" w:space="0" w:color="000000"/>
              <w:right w:val="single" w:sz="6" w:space="0" w:color="000000"/>
            </w:tcBorders>
            <w:hideMark/>
          </w:tcPr>
          <w:p w:rsidR="00BA268F" w:rsidRPr="007A29DE" w:rsidRDefault="00086340" w:rsidP="009A6CD9">
            <w:pPr>
              <w:pStyle w:val="afc"/>
              <w:spacing w:beforeAutospacing="0" w:afterAutospacing="0" w:line="360" w:lineRule="auto"/>
            </w:pPr>
            <w:r w:rsidRPr="00086340">
              <w:t>Х</w:t>
            </w:r>
          </w:p>
        </w:tc>
        <w:tc>
          <w:tcPr>
            <w:tcW w:w="1704" w:type="dxa"/>
            <w:tcBorders>
              <w:top w:val="single" w:sz="6" w:space="0" w:color="000000"/>
              <w:left w:val="single" w:sz="6" w:space="0" w:color="000000"/>
              <w:bottom w:val="single" w:sz="6" w:space="0" w:color="000000"/>
              <w:right w:val="single" w:sz="6" w:space="0" w:color="000000"/>
            </w:tcBorders>
            <w:hideMark/>
          </w:tcPr>
          <w:p w:rsidR="00BA268F" w:rsidRPr="007A29DE" w:rsidRDefault="00086340" w:rsidP="009A6CD9">
            <w:pPr>
              <w:pStyle w:val="afc"/>
              <w:spacing w:beforeAutospacing="0" w:afterAutospacing="0" w:line="360" w:lineRule="auto"/>
            </w:pPr>
            <w:r w:rsidRPr="00086340">
              <w:t>Х</w:t>
            </w:r>
          </w:p>
        </w:tc>
      </w:tr>
      <w:tr w:rsidR="00BA268F" w:rsidRPr="00454A31" w:rsidTr="00583754">
        <w:tc>
          <w:tcPr>
            <w:tcW w:w="3269" w:type="dxa"/>
            <w:tcBorders>
              <w:top w:val="single" w:sz="6" w:space="0" w:color="000000"/>
              <w:left w:val="single" w:sz="6" w:space="0" w:color="000000"/>
              <w:bottom w:val="single" w:sz="6" w:space="0" w:color="000000"/>
              <w:right w:val="single" w:sz="6" w:space="0" w:color="000000"/>
            </w:tcBorders>
            <w:hideMark/>
          </w:tcPr>
          <w:p w:rsidR="00BA268F" w:rsidRPr="00454A31" w:rsidRDefault="000C420B" w:rsidP="00C16BBA">
            <w:pPr>
              <w:pStyle w:val="afc"/>
              <w:spacing w:beforeAutospacing="0" w:afterAutospacing="0" w:line="240" w:lineRule="auto"/>
              <w:ind w:firstLine="289"/>
            </w:pPr>
            <w:r w:rsidRPr="00454A31">
              <w:t>Исследование мочи на хорионический гонадотропин</w:t>
            </w:r>
          </w:p>
        </w:tc>
        <w:tc>
          <w:tcPr>
            <w:tcW w:w="1559" w:type="dxa"/>
            <w:tcBorders>
              <w:top w:val="single" w:sz="6" w:space="0" w:color="000000"/>
              <w:left w:val="single" w:sz="6" w:space="0" w:color="000000"/>
              <w:bottom w:val="single" w:sz="6" w:space="0" w:color="000000"/>
              <w:right w:val="single" w:sz="6" w:space="0" w:color="000000"/>
            </w:tcBorders>
            <w:hideMark/>
          </w:tcPr>
          <w:p w:rsidR="00BA268F" w:rsidRPr="00454A31" w:rsidRDefault="00086340" w:rsidP="009A6CD9">
            <w:pPr>
              <w:pStyle w:val="afc"/>
              <w:spacing w:beforeAutospacing="0" w:afterAutospacing="0" w:line="360" w:lineRule="auto"/>
            </w:pPr>
            <w:r w:rsidRPr="00454A31">
              <w:t>Х</w:t>
            </w:r>
          </w:p>
        </w:tc>
        <w:tc>
          <w:tcPr>
            <w:tcW w:w="1276" w:type="dxa"/>
            <w:tcBorders>
              <w:top w:val="single" w:sz="6" w:space="0" w:color="000000"/>
              <w:left w:val="single" w:sz="6" w:space="0" w:color="000000"/>
              <w:bottom w:val="single" w:sz="6" w:space="0" w:color="000000"/>
              <w:right w:val="single" w:sz="6" w:space="0" w:color="000000"/>
            </w:tcBorders>
            <w:hideMark/>
          </w:tcPr>
          <w:p w:rsidR="00BA268F" w:rsidRPr="00454A31" w:rsidRDefault="00BA268F" w:rsidP="009A6CD9">
            <w:pPr>
              <w:rPr>
                <w:rFonts w:eastAsia="Times New Roman"/>
                <w:szCs w:val="24"/>
              </w:rPr>
            </w:pPr>
          </w:p>
        </w:tc>
        <w:tc>
          <w:tcPr>
            <w:tcW w:w="1417" w:type="dxa"/>
            <w:tcBorders>
              <w:top w:val="single" w:sz="6" w:space="0" w:color="000000"/>
              <w:left w:val="single" w:sz="6" w:space="0" w:color="000000"/>
              <w:bottom w:val="single" w:sz="6" w:space="0" w:color="000000"/>
              <w:right w:val="single" w:sz="6" w:space="0" w:color="000000"/>
            </w:tcBorders>
            <w:hideMark/>
          </w:tcPr>
          <w:p w:rsidR="00BA268F" w:rsidRPr="00454A31" w:rsidRDefault="00BA268F" w:rsidP="009A6CD9">
            <w:pPr>
              <w:rPr>
                <w:rFonts w:eastAsia="Times New Roman"/>
                <w:szCs w:val="24"/>
              </w:rPr>
            </w:pPr>
          </w:p>
        </w:tc>
        <w:tc>
          <w:tcPr>
            <w:tcW w:w="1704" w:type="dxa"/>
            <w:tcBorders>
              <w:top w:val="single" w:sz="6" w:space="0" w:color="000000"/>
              <w:left w:val="single" w:sz="6" w:space="0" w:color="000000"/>
              <w:bottom w:val="single" w:sz="6" w:space="0" w:color="000000"/>
              <w:right w:val="single" w:sz="6" w:space="0" w:color="000000"/>
            </w:tcBorders>
            <w:hideMark/>
          </w:tcPr>
          <w:p w:rsidR="00BA268F" w:rsidRPr="00454A31" w:rsidRDefault="00BA268F" w:rsidP="009A6CD9">
            <w:pPr>
              <w:rPr>
                <w:rFonts w:eastAsia="Times New Roman"/>
                <w:szCs w:val="24"/>
              </w:rPr>
            </w:pPr>
          </w:p>
        </w:tc>
      </w:tr>
    </w:tbl>
    <w:p w:rsidR="00BA268F" w:rsidRPr="007A29DE" w:rsidRDefault="00086340" w:rsidP="009A6CD9">
      <w:pPr>
        <w:pStyle w:val="afc"/>
        <w:spacing w:beforeAutospacing="0" w:afterAutospacing="0" w:line="360" w:lineRule="auto"/>
      </w:pPr>
      <w:r w:rsidRPr="00086340">
        <w:t>Примечание:</w:t>
      </w:r>
      <w:r w:rsidRPr="00086340">
        <w:rPr>
          <w:vertAlign w:val="superscript"/>
        </w:rPr>
        <w:t>1</w:t>
      </w:r>
      <w:r w:rsidRPr="00086340">
        <w:t>Гемоглобин, показатель гематокрита, эритроциты, лейкоциты, лейкоцитарная формула, тромбоциты.</w:t>
      </w:r>
    </w:p>
    <w:p w:rsidR="000414F6" w:rsidRPr="007A29DE" w:rsidRDefault="00086340" w:rsidP="009A6CD9">
      <w:pPr>
        <w:pStyle w:val="CustomContentNormal"/>
        <w:spacing w:before="0"/>
        <w:rPr>
          <w:sz w:val="24"/>
          <w:szCs w:val="24"/>
        </w:rPr>
      </w:pPr>
      <w:r w:rsidRPr="00086340">
        <w:rPr>
          <w:sz w:val="24"/>
          <w:szCs w:val="24"/>
        </w:rPr>
        <w:br w:type="page"/>
      </w:r>
      <w:bookmarkStart w:id="72" w:name="__RefHeading___doc_b"/>
      <w:bookmarkStart w:id="73" w:name="_Toc41988309"/>
      <w:r w:rsidRPr="00086340">
        <w:rPr>
          <w:sz w:val="24"/>
          <w:szCs w:val="24"/>
        </w:rPr>
        <w:lastRenderedPageBreak/>
        <w:t xml:space="preserve">Приложение Б. Алгоритмы </w:t>
      </w:r>
      <w:bookmarkEnd w:id="72"/>
      <w:r w:rsidRPr="00086340">
        <w:rPr>
          <w:sz w:val="24"/>
          <w:szCs w:val="24"/>
        </w:rPr>
        <w:t>действий врача</w:t>
      </w:r>
      <w:bookmarkEnd w:id="73"/>
    </w:p>
    <w:p w:rsidR="00C4630C" w:rsidRDefault="00F53D64" w:rsidP="009A6CD9">
      <w:pPr>
        <w:divId w:val="764688137"/>
        <w:rPr>
          <w:rFonts w:eastAsia="Times New Roman"/>
          <w:noProof/>
          <w:szCs w:val="24"/>
          <w:lang w:eastAsia="ru-RU"/>
        </w:rPr>
      </w:pPr>
      <w:r>
        <w:rPr>
          <w:rFonts w:eastAsia="Times New Roman"/>
          <w:noProof/>
          <w:szCs w:val="24"/>
          <w:lang w:eastAsia="ru-RU"/>
        </w:rPr>
        <mc:AlternateContent>
          <mc:Choice Requires="wps">
            <w:drawing>
              <wp:anchor distT="0" distB="0" distL="114300" distR="114300" simplePos="0" relativeHeight="251664896" behindDoc="0" locked="0" layoutInCell="1" allowOverlap="1">
                <wp:simplePos x="0" y="0"/>
                <wp:positionH relativeFrom="page">
                  <wp:posOffset>4015105</wp:posOffset>
                </wp:positionH>
                <wp:positionV relativeFrom="paragraph">
                  <wp:posOffset>251460</wp:posOffset>
                </wp:positionV>
                <wp:extent cx="635" cy="304800"/>
                <wp:effectExtent l="95250" t="0" r="56515" b="38100"/>
                <wp:wrapNone/>
                <wp:docPr id="41"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5" cy="30480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E29788B" id="_x0000_t32" coordsize="21600,21600" o:spt="32" o:oned="t" path="m,l21600,21600e" filled="f">
                <v:path arrowok="t" fillok="f" o:connecttype="none"/>
                <o:lock v:ext="edit" shapetype="t"/>
              </v:shapetype>
              <v:shape id="AutoShape 16" o:spid="_x0000_s1026" type="#_x0000_t32" style="position:absolute;margin-left:316.15pt;margin-top:19.8pt;width:.05pt;height:24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">
                <v:stroke endarrow="open"/>
                <o:lock v:ext="edit" shapetype="f"/>
                <w10:wrap anchorx="page"/>
              </v:shape>
            </w:pict>
          </mc:Fallback>
        </mc:AlternateContent>
      </w:r>
      <w:r>
        <w:rPr>
          <w:rFonts w:eastAsia="Times New Roman"/>
          <w:noProof/>
          <w:szCs w:val="24"/>
          <w:lang w:eastAsia="ru-RU"/>
        </w:rPr>
        <mc:AlternateContent>
          <mc:Choice Requires="wps">
            <w:drawing>
              <wp:anchor distT="0" distB="0" distL="114300" distR="114300" simplePos="0" relativeHeight="251663872" behindDoc="0" locked="0" layoutInCell="1" allowOverlap="1">
                <wp:simplePos x="0" y="0"/>
                <wp:positionH relativeFrom="page">
                  <wp:posOffset>2894330</wp:posOffset>
                </wp:positionH>
                <wp:positionV relativeFrom="paragraph">
                  <wp:posOffset>-13970</wp:posOffset>
                </wp:positionV>
                <wp:extent cx="2336165" cy="265430"/>
                <wp:effectExtent l="0" t="0" r="6985" b="1270"/>
                <wp:wrapNone/>
                <wp:docPr id="49"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36165" cy="265430"/>
                        </a:xfrm>
                        <a:prstGeom prst="flowChartProcess">
                          <a:avLst/>
                        </a:prstGeom>
                        <a:solidFill>
                          <a:srgbClr val="FFFFFF"/>
                        </a:solidFill>
                        <a:ln w="9525">
                          <a:solidFill>
                            <a:srgbClr val="000000"/>
                          </a:solidFill>
                          <a:miter lim="800000"/>
                          <a:headEnd/>
                          <a:tailEnd/>
                        </a:ln>
                      </wps:spPr>
                      <wps:txbx>
                        <w:txbxContent>
                          <w:p w:rsidR="00923A17" w:rsidRPr="0069302E" w:rsidRDefault="00923A17" w:rsidP="00916FFE">
                            <w:pPr>
                              <w:spacing w:line="240" w:lineRule="auto"/>
                              <w:ind w:firstLine="0"/>
                              <w:jc w:val="center"/>
                              <w:rPr>
                                <w:sz w:val="20"/>
                                <w:szCs w:val="20"/>
                              </w:rPr>
                            </w:pPr>
                            <w:r w:rsidRPr="0069302E">
                              <w:rPr>
                                <w:sz w:val="20"/>
                                <w:szCs w:val="20"/>
                              </w:rPr>
                              <w:t xml:space="preserve">Пациент с подозрением на </w:t>
                            </w:r>
                            <w:r>
                              <w:rPr>
                                <w:sz w:val="20"/>
                                <w:szCs w:val="20"/>
                              </w:rPr>
                              <w:t>псориаз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AutoShape 51" o:spid="_x0000_s1030" type="#_x0000_t109" style="position:absolute;left:0;text-align:left;margin-left:227.9pt;margin-top:-1.1pt;width:183.95pt;height:20.9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">
                <v:path arrowok="t"/>
                <v:textbox>
                  <w:txbxContent>
                    <w:p w:rsidR="00923A17" w:rsidRPr="0069302E" w:rsidRDefault="00923A17" w:rsidP="00916FFE">
                      <w:pPr>
                        <w:spacing w:line="240" w:lineRule="auto"/>
                        <w:ind w:firstLine="0"/>
                        <w:jc w:val="center"/>
                        <w:rPr>
                          <w:sz w:val="20"/>
                          <w:szCs w:val="20"/>
                        </w:rPr>
                      </w:pPr>
                      <w:r w:rsidRPr="0069302E">
                        <w:rPr>
                          <w:sz w:val="20"/>
                          <w:szCs w:val="20"/>
                        </w:rPr>
                        <w:t xml:space="preserve">Пациент с подозрением на </w:t>
                      </w:r>
                      <w:r>
                        <w:rPr>
                          <w:sz w:val="20"/>
                          <w:szCs w:val="20"/>
                        </w:rPr>
                        <w:t>псориаз</w:t>
                      </w:r>
                    </w:p>
                  </w:txbxContent>
                </v:textbox>
                <w10:wrap anchorx="page"/>
              </v:shape>
            </w:pict>
          </mc:Fallback>
        </mc:AlternateContent>
      </w:r>
    </w:p>
    <w:p w:rsidR="00916FFE" w:rsidRDefault="00916FFE" w:rsidP="009A6CD9">
      <w:pPr>
        <w:divId w:val="764688137"/>
        <w:rPr>
          <w:rFonts w:eastAsia="Times New Roman"/>
          <w:noProof/>
          <w:szCs w:val="24"/>
          <w:lang w:eastAsia="ru-RU"/>
        </w:rPr>
      </w:pPr>
    </w:p>
    <w:p w:rsidR="00916FFE" w:rsidRDefault="00F53D64" w:rsidP="009A6CD9">
      <w:pPr>
        <w:divId w:val="764688137"/>
        <w:rPr>
          <w:rFonts w:eastAsia="Times New Roman"/>
          <w:noProof/>
          <w:szCs w:val="24"/>
          <w:lang w:eastAsia="ru-RU"/>
        </w:rPr>
      </w:pPr>
      <w:r>
        <w:rPr>
          <w:rFonts w:eastAsia="Times New Roman"/>
          <w:noProof/>
          <w:szCs w:val="24"/>
          <w:lang w:eastAsia="ru-RU"/>
        </w:rPr>
        <mc:AlternateContent>
          <mc:Choice Requires="wps">
            <w:drawing>
              <wp:anchor distT="0" distB="0" distL="114300" distR="114300" simplePos="0" relativeHeight="251672064" behindDoc="0" locked="0" layoutInCell="1" allowOverlap="1">
                <wp:simplePos x="0" y="0"/>
                <wp:positionH relativeFrom="margin">
                  <wp:align>right</wp:align>
                </wp:positionH>
                <wp:positionV relativeFrom="paragraph">
                  <wp:posOffset>30480</wp:posOffset>
                </wp:positionV>
                <wp:extent cx="1953260" cy="1605280"/>
                <wp:effectExtent l="0" t="0" r="8890" b="0"/>
                <wp:wrapNone/>
                <wp:docPr id="43" name="Поле 3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53260" cy="1605280"/>
                        </a:xfrm>
                        <a:prstGeom prst="rect">
                          <a:avLst/>
                        </a:prstGeom>
                        <a:solidFill>
                          <a:srgbClr val="FFFFFF"/>
                        </a:solidFill>
                        <a:ln w="9525">
                          <a:solidFill>
                            <a:srgbClr val="000000"/>
                          </a:solidFill>
                          <a:miter lim="800000"/>
                          <a:headEnd/>
                          <a:tailEnd/>
                        </a:ln>
                      </wps:spPr>
                      <wps:txbx>
                        <w:txbxContent>
                          <w:p w:rsidR="00923A17" w:rsidRPr="00AA2662" w:rsidRDefault="00923A17" w:rsidP="006512BD">
                            <w:pPr>
                              <w:spacing w:line="240" w:lineRule="auto"/>
                              <w:ind w:firstLine="0"/>
                              <w:jc w:val="center"/>
                              <w:rPr>
                                <w:sz w:val="20"/>
                                <w:szCs w:val="20"/>
                              </w:rPr>
                            </w:pPr>
                            <w:r>
                              <w:rPr>
                                <w:iCs/>
                                <w:sz w:val="20"/>
                                <w:szCs w:val="20"/>
                              </w:rPr>
                              <w:t xml:space="preserve">Наружная терапия </w:t>
                            </w:r>
                            <w:r w:rsidRPr="00D40601">
                              <w:rPr>
                                <w:iCs/>
                                <w:sz w:val="20"/>
                                <w:szCs w:val="20"/>
                              </w:rPr>
                              <w:t xml:space="preserve">кортикостероидами для дерматологического применения </w:t>
                            </w:r>
                            <w:r>
                              <w:rPr>
                                <w:iCs/>
                                <w:sz w:val="20"/>
                                <w:szCs w:val="20"/>
                              </w:rPr>
                              <w:t>или препаратами для лечения псориаза для местного назначения другими и</w:t>
                            </w:r>
                            <w:r w:rsidRPr="00D40601">
                              <w:rPr>
                                <w:iCs/>
                                <w:sz w:val="20"/>
                                <w:szCs w:val="20"/>
                              </w:rPr>
                              <w:t>/</w:t>
                            </w:r>
                            <w:r>
                              <w:rPr>
                                <w:iCs/>
                                <w:sz w:val="20"/>
                                <w:szCs w:val="20"/>
                              </w:rPr>
                              <w:t>или салициловой кислотой и</w:t>
                            </w:r>
                            <w:r w:rsidRPr="00AA2662">
                              <w:rPr>
                                <w:iCs/>
                                <w:sz w:val="20"/>
                                <w:szCs w:val="20"/>
                              </w:rPr>
                              <w:t>/</w:t>
                            </w:r>
                            <w:r>
                              <w:rPr>
                                <w:iCs/>
                                <w:sz w:val="20"/>
                                <w:szCs w:val="20"/>
                              </w:rPr>
                              <w:t xml:space="preserve">или </w:t>
                            </w:r>
                            <w:r w:rsidRPr="00956EDC">
                              <w:rPr>
                                <w:iCs/>
                                <w:sz w:val="20"/>
                                <w:szCs w:val="20"/>
                              </w:rPr>
                              <w:t>препарат</w:t>
                            </w:r>
                            <w:r>
                              <w:rPr>
                                <w:iCs/>
                                <w:sz w:val="20"/>
                                <w:szCs w:val="20"/>
                              </w:rPr>
                              <w:t>ами</w:t>
                            </w:r>
                            <w:r w:rsidRPr="00956EDC">
                              <w:rPr>
                                <w:iCs/>
                                <w:sz w:val="20"/>
                                <w:szCs w:val="20"/>
                              </w:rPr>
                              <w:t xml:space="preserve"> для лечения заболеваний кожи други</w:t>
                            </w:r>
                            <w:r>
                              <w:rPr>
                                <w:iCs/>
                                <w:sz w:val="20"/>
                                <w:szCs w:val="20"/>
                              </w:rPr>
                              <w:t>ми</w:t>
                            </w:r>
                            <w:r>
                              <w:rPr>
                                <w:sz w:val="20"/>
                                <w:szCs w:val="20"/>
                              </w:rPr>
                              <w:t xml:space="preserve"> или фототерапия</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343" o:spid="_x0000_s1031" type="#_x0000_t202" style="position:absolute;left:0;text-align:left;margin-left:102.6pt;margin-top:2.4pt;width:153.8pt;height:126.4pt;z-index:2516720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">
                <v:path arrowok="t"/>
                <v:textbox>
                  <w:txbxContent>
                    <w:p w:rsidR="00923A17" w:rsidRPr="00AA2662" w:rsidRDefault="00923A17" w:rsidP="006512BD">
                      <w:pPr>
                        <w:spacing w:line="240" w:lineRule="auto"/>
                        <w:ind w:firstLine="0"/>
                        <w:jc w:val="center"/>
                        <w:rPr>
                          <w:sz w:val="20"/>
                          <w:szCs w:val="20"/>
                        </w:rPr>
                      </w:pPr>
                      <w:r>
                        <w:rPr>
                          <w:iCs/>
                          <w:sz w:val="20"/>
                          <w:szCs w:val="20"/>
                        </w:rPr>
                        <w:t xml:space="preserve">Наружная терапия </w:t>
                      </w:r>
                      <w:r w:rsidRPr="00D40601">
                        <w:rPr>
                          <w:iCs/>
                          <w:sz w:val="20"/>
                          <w:szCs w:val="20"/>
                        </w:rPr>
                        <w:t xml:space="preserve">кортикостероидами для дерматологического применения </w:t>
                      </w:r>
                      <w:r>
                        <w:rPr>
                          <w:iCs/>
                          <w:sz w:val="20"/>
                          <w:szCs w:val="20"/>
                        </w:rPr>
                        <w:t>или препаратами для лечения псориаза для местного назначения другими и</w:t>
                      </w:r>
                      <w:r w:rsidRPr="00D40601">
                        <w:rPr>
                          <w:iCs/>
                          <w:sz w:val="20"/>
                          <w:szCs w:val="20"/>
                        </w:rPr>
                        <w:t>/</w:t>
                      </w:r>
                      <w:r>
                        <w:rPr>
                          <w:iCs/>
                          <w:sz w:val="20"/>
                          <w:szCs w:val="20"/>
                        </w:rPr>
                        <w:t>или салициловой кислотой и</w:t>
                      </w:r>
                      <w:r w:rsidRPr="00AA2662">
                        <w:rPr>
                          <w:iCs/>
                          <w:sz w:val="20"/>
                          <w:szCs w:val="20"/>
                        </w:rPr>
                        <w:t>/</w:t>
                      </w:r>
                      <w:r>
                        <w:rPr>
                          <w:iCs/>
                          <w:sz w:val="20"/>
                          <w:szCs w:val="20"/>
                        </w:rPr>
                        <w:t xml:space="preserve">или </w:t>
                      </w:r>
                      <w:r w:rsidRPr="00956EDC">
                        <w:rPr>
                          <w:iCs/>
                          <w:sz w:val="20"/>
                          <w:szCs w:val="20"/>
                        </w:rPr>
                        <w:t>препарат</w:t>
                      </w:r>
                      <w:r>
                        <w:rPr>
                          <w:iCs/>
                          <w:sz w:val="20"/>
                          <w:szCs w:val="20"/>
                        </w:rPr>
                        <w:t>ами</w:t>
                      </w:r>
                      <w:r w:rsidRPr="00956EDC">
                        <w:rPr>
                          <w:iCs/>
                          <w:sz w:val="20"/>
                          <w:szCs w:val="20"/>
                        </w:rPr>
                        <w:t xml:space="preserve"> для лечения заболеваний кожи други</w:t>
                      </w:r>
                      <w:r>
                        <w:rPr>
                          <w:iCs/>
                          <w:sz w:val="20"/>
                          <w:szCs w:val="20"/>
                        </w:rPr>
                        <w:t>ми</w:t>
                      </w:r>
                      <w:r>
                        <w:rPr>
                          <w:sz w:val="20"/>
                          <w:szCs w:val="20"/>
                        </w:rPr>
                        <w:t xml:space="preserve"> или фототерапия</w:t>
                      </w:r>
                    </w:p>
                  </w:txbxContent>
                </v:textbox>
                <w10:wrap anchorx="margin"/>
              </v:shape>
            </w:pict>
          </mc:Fallback>
        </mc:AlternateContent>
      </w:r>
      <w:r>
        <w:rPr>
          <w:rFonts w:eastAsia="Times New Roman"/>
          <w:noProof/>
          <w:szCs w:val="24"/>
          <w:lang w:eastAsia="ru-RU"/>
        </w:rPr>
        <mc:AlternateContent>
          <mc:Choice Requires="wps">
            <w:drawing>
              <wp:anchor distT="0" distB="0" distL="114300" distR="114300" simplePos="0" relativeHeight="251693568" behindDoc="0" locked="0" layoutInCell="1" allowOverlap="1">
                <wp:simplePos x="0" y="0"/>
                <wp:positionH relativeFrom="column">
                  <wp:posOffset>596265</wp:posOffset>
                </wp:positionH>
                <wp:positionV relativeFrom="paragraph">
                  <wp:posOffset>180975</wp:posOffset>
                </wp:positionV>
                <wp:extent cx="1551940" cy="4445"/>
                <wp:effectExtent l="0" t="76200" r="0" b="90805"/>
                <wp:wrapNone/>
                <wp:docPr id="40"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51940" cy="444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BE4C4E" id="AutoShape 48" o:spid="_x0000_s1026" type="#_x0000_t32" style="position:absolute;margin-left:46.95pt;margin-top:14.25pt;width:122.2pt;height:.35pt;flip:y;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">
                <v:stroke endarrow="open"/>
              </v:shape>
            </w:pict>
          </mc:Fallback>
        </mc:AlternateContent>
      </w:r>
      <w:r>
        <w:rPr>
          <w:rFonts w:eastAsia="Times New Roman"/>
          <w:noProof/>
          <w:szCs w:val="24"/>
          <w:lang w:eastAsia="ru-RU"/>
        </w:rPr>
        <mc:AlternateContent>
          <mc:Choice Requires="wps">
            <w:drawing>
              <wp:anchor distT="0" distB="0" distL="114300" distR="114300" simplePos="0" relativeHeight="251692544" behindDoc="0" locked="0" layoutInCell="1" allowOverlap="1">
                <wp:simplePos x="0" y="0"/>
                <wp:positionH relativeFrom="column">
                  <wp:posOffset>-2287270</wp:posOffset>
                </wp:positionH>
                <wp:positionV relativeFrom="paragraph">
                  <wp:posOffset>3068955</wp:posOffset>
                </wp:positionV>
                <wp:extent cx="5768340" cy="635"/>
                <wp:effectExtent l="0" t="2876550" r="0" b="2894965"/>
                <wp:wrapNone/>
                <wp:docPr id="39"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16200000">
                          <a:off x="0" y="0"/>
                          <a:ext cx="5768340" cy="63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E9B1A8" id="_x0000_t34" coordsize="21600,21600" o:spt="34" o:oned="t" adj="10800" path="m,l@0,0@0,21600,21600,21600e" filled="f">
                <v:stroke joinstyle="miter"/>
                <v:formulas>
                  <v:f eqn="val #0"/>
                </v:formulas>
                <v:path arrowok="t" fillok="f" o:connecttype="none"/>
                <v:handles>
                  <v:h position="#0,center"/>
                </v:handles>
                <o:lock v:ext="edit" shapetype="t"/>
              </v:shapetype>
              <v:shape id="AutoShape 49" o:spid="_x0000_s1026" type="#_x0000_t34" style="position:absolute;margin-left:-180.1pt;margin-top:241.65pt;width:454.2pt;height:.05pt;rotation:-90;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">
                <o:lock v:ext="edit" shapetype="f"/>
              </v:shape>
            </w:pict>
          </mc:Fallback>
        </mc:AlternateContent>
      </w:r>
      <w:r>
        <w:rPr>
          <w:rFonts w:eastAsia="Times New Roman"/>
          <w:noProof/>
          <w:szCs w:val="24"/>
          <w:lang w:eastAsia="ru-RU"/>
        </w:rPr>
        <mc:AlternateContent>
          <mc:Choice Requires="wps">
            <w:drawing>
              <wp:anchor distT="0" distB="0" distL="114300" distR="114300" simplePos="0" relativeHeight="251665920" behindDoc="0" locked="0" layoutInCell="1" allowOverlap="1">
                <wp:simplePos x="0" y="0"/>
                <wp:positionH relativeFrom="page">
                  <wp:posOffset>3228340</wp:posOffset>
                </wp:positionH>
                <wp:positionV relativeFrom="paragraph">
                  <wp:posOffset>30480</wp:posOffset>
                </wp:positionV>
                <wp:extent cx="1621155" cy="316230"/>
                <wp:effectExtent l="0" t="0" r="0" b="7620"/>
                <wp:wrapNone/>
                <wp:docPr id="47"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21155" cy="316230"/>
                        </a:xfrm>
                        <a:prstGeom prst="flowChartProcess">
                          <a:avLst/>
                        </a:prstGeom>
                        <a:solidFill>
                          <a:srgbClr val="FFFFFF"/>
                        </a:solidFill>
                        <a:ln w="9525">
                          <a:solidFill>
                            <a:srgbClr val="000000"/>
                          </a:solidFill>
                          <a:miter lim="800000"/>
                          <a:headEnd/>
                          <a:tailEnd/>
                        </a:ln>
                      </wps:spPr>
                      <wps:txbx>
                        <w:txbxContent>
                          <w:p w:rsidR="00923A17" w:rsidRPr="0069302E" w:rsidRDefault="00923A17" w:rsidP="00D40601">
                            <w:pPr>
                              <w:spacing w:line="240" w:lineRule="auto"/>
                              <w:ind w:firstLine="0"/>
                              <w:jc w:val="center"/>
                              <w:rPr>
                                <w:sz w:val="20"/>
                                <w:szCs w:val="20"/>
                              </w:rPr>
                            </w:pPr>
                            <w:r w:rsidRPr="0069302E">
                              <w:rPr>
                                <w:sz w:val="20"/>
                                <w:szCs w:val="20"/>
                              </w:rPr>
                              <w:t>Диагностика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7" o:spid="_x0000_s1032" type="#_x0000_t109" style="position:absolute;left:0;text-align:left;margin-left:254.2pt;margin-top:2.4pt;width:127.65pt;height:24.9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">
                <v:path arrowok="t"/>
                <v:textbox>
                  <w:txbxContent>
                    <w:p w:rsidR="00923A17" w:rsidRPr="0069302E" w:rsidRDefault="00923A17" w:rsidP="00D40601">
                      <w:pPr>
                        <w:spacing w:line="240" w:lineRule="auto"/>
                        <w:ind w:firstLine="0"/>
                        <w:jc w:val="center"/>
                        <w:rPr>
                          <w:sz w:val="20"/>
                          <w:szCs w:val="20"/>
                        </w:rPr>
                      </w:pPr>
                      <w:r w:rsidRPr="0069302E">
                        <w:rPr>
                          <w:sz w:val="20"/>
                          <w:szCs w:val="20"/>
                        </w:rPr>
                        <w:t>Диагностика</w:t>
                      </w:r>
                    </w:p>
                  </w:txbxContent>
                </v:textbox>
                <w10:wrap anchorx="page"/>
              </v:shape>
            </w:pict>
          </mc:Fallback>
        </mc:AlternateContent>
      </w:r>
    </w:p>
    <w:p w:rsidR="00916FFE" w:rsidRDefault="00F53D64" w:rsidP="009A6CD9">
      <w:pPr>
        <w:divId w:val="764688137"/>
        <w:rPr>
          <w:rFonts w:eastAsia="Times New Roman"/>
          <w:noProof/>
          <w:szCs w:val="24"/>
          <w:lang w:eastAsia="ru-RU"/>
        </w:rPr>
      </w:pPr>
      <w:r>
        <w:rPr>
          <w:rFonts w:eastAsia="Times New Roman"/>
          <w:noProof/>
          <w:szCs w:val="24"/>
          <w:lang w:eastAsia="ru-RU"/>
        </w:rPr>
        <mc:AlternateContent>
          <mc:Choice Requires="wps">
            <w:drawing>
              <wp:anchor distT="0" distB="0" distL="114300" distR="114300" simplePos="0" relativeHeight="251666944" behindDoc="0" locked="0" layoutInCell="1" allowOverlap="1">
                <wp:simplePos x="0" y="0"/>
                <wp:positionH relativeFrom="page">
                  <wp:posOffset>4014470</wp:posOffset>
                </wp:positionH>
                <wp:positionV relativeFrom="paragraph">
                  <wp:posOffset>83820</wp:posOffset>
                </wp:positionV>
                <wp:extent cx="635" cy="304800"/>
                <wp:effectExtent l="95250" t="0" r="56515" b="38100"/>
                <wp:wrapNone/>
                <wp:docPr id="48"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5" cy="30480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678D46" id="AutoShape 16" o:spid="_x0000_s1026" type="#_x0000_t32" style="position:absolute;margin-left:316.1pt;margin-top:6.6pt;width:.05pt;height:24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">
                <v:stroke endarrow="open"/>
                <o:lock v:ext="edit" shapetype="f"/>
                <w10:wrap anchorx="page"/>
              </v:shape>
            </w:pict>
          </mc:Fallback>
        </mc:AlternateContent>
      </w:r>
    </w:p>
    <w:p w:rsidR="00916FFE" w:rsidRDefault="00F53D64" w:rsidP="009A6CD9">
      <w:pPr>
        <w:divId w:val="764688137"/>
        <w:rPr>
          <w:rFonts w:eastAsia="Times New Roman"/>
          <w:noProof/>
          <w:szCs w:val="24"/>
          <w:lang w:eastAsia="ru-RU"/>
        </w:rPr>
      </w:pPr>
      <w:r>
        <w:rPr>
          <w:rFonts w:eastAsia="Times New Roman"/>
          <w:noProof/>
          <w:szCs w:val="24"/>
          <w:lang w:eastAsia="ru-RU"/>
        </w:rPr>
        <mc:AlternateContent>
          <mc:Choice Requires="wps">
            <w:drawing>
              <wp:anchor distT="0" distB="0" distL="114300" distR="114300" simplePos="0" relativeHeight="251667968" behindDoc="0" locked="0" layoutInCell="1" allowOverlap="1">
                <wp:simplePos x="0" y="0"/>
                <wp:positionH relativeFrom="column">
                  <wp:posOffset>2148205</wp:posOffset>
                </wp:positionH>
                <wp:positionV relativeFrom="paragraph">
                  <wp:posOffset>125730</wp:posOffset>
                </wp:positionV>
                <wp:extent cx="1566545" cy="847725"/>
                <wp:effectExtent l="19050" t="19050" r="0" b="28575"/>
                <wp:wrapNone/>
                <wp:docPr id="42" name="Блок-схема: решение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66545" cy="847725"/>
                        </a:xfrm>
                        <a:prstGeom prst="flowChartDecision">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type w14:anchorId="28054AC9" id="_x0000_t110" coordsize="21600,21600" o:spt="110" path="m10800,l,10800,10800,21600,21600,10800xe">
                <v:stroke joinstyle="miter"/>
                <v:path gradientshapeok="t" o:connecttype="rect" textboxrect="5400,5400,16200,16200"/>
              </v:shapetype>
              <v:shape id="Блок-схема: решение 1" o:spid="_x0000_s1026" type="#_x0000_t110" style="position:absolute;margin-left:169.15pt;margin-top:9.9pt;width:123.35pt;height:66.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" filled="f" strokeweight="2pt">
                <v:path arrowok="t"/>
              </v:shape>
            </w:pict>
          </mc:Fallback>
        </mc:AlternateContent>
      </w:r>
    </w:p>
    <w:p w:rsidR="00916FFE" w:rsidRDefault="00F53D64" w:rsidP="009A6CD9">
      <w:pPr>
        <w:divId w:val="764688137"/>
        <w:rPr>
          <w:rFonts w:eastAsia="Times New Roman"/>
          <w:noProof/>
          <w:szCs w:val="24"/>
          <w:lang w:eastAsia="ru-RU"/>
        </w:rPr>
      </w:pPr>
      <w:r>
        <w:rPr>
          <w:rFonts w:eastAsia="Times New Roman"/>
          <w:noProof/>
          <w:szCs w:val="24"/>
          <w:lang w:eastAsia="ru-RU"/>
        </w:rPr>
        <mc:AlternateContent>
          <mc:Choice Requires="wps">
            <w:drawing>
              <wp:anchor distT="0" distB="0" distL="114300" distR="114300" simplePos="0" relativeHeight="251643379" behindDoc="0" locked="0" layoutInCell="1" allowOverlap="1">
                <wp:simplePos x="0" y="0"/>
                <wp:positionH relativeFrom="column">
                  <wp:posOffset>3468370</wp:posOffset>
                </wp:positionH>
                <wp:positionV relativeFrom="paragraph">
                  <wp:posOffset>51435</wp:posOffset>
                </wp:positionV>
                <wp:extent cx="645160" cy="241935"/>
                <wp:effectExtent l="0" t="0" r="0" b="0"/>
                <wp:wrapNone/>
                <wp:docPr id="3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160" cy="241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23A17" w:rsidRPr="0069302E" w:rsidRDefault="00923A17" w:rsidP="00F77CF4">
                            <w:pPr>
                              <w:spacing w:line="240" w:lineRule="auto"/>
                              <w:ind w:firstLine="0"/>
                              <w:jc w:val="center"/>
                              <w:rPr>
                                <w:sz w:val="20"/>
                                <w:szCs w:val="20"/>
                              </w:rPr>
                            </w:pPr>
                            <w:r>
                              <w:rPr>
                                <w:sz w:val="20"/>
                                <w:szCs w:val="20"/>
                              </w:rPr>
                              <w:t>Да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33" type="#_x0000_t202" style="position:absolute;left:0;text-align:left;margin-left:273.1pt;margin-top:4.05pt;width:50.8pt;height:19.05pt;z-index:2516433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" stroked="f">
                <v:textbox>
                  <w:txbxContent>
                    <w:p w:rsidR="00923A17" w:rsidRPr="0069302E" w:rsidRDefault="00923A17" w:rsidP="00F77CF4">
                      <w:pPr>
                        <w:spacing w:line="240" w:lineRule="auto"/>
                        <w:ind w:firstLine="0"/>
                        <w:jc w:val="center"/>
                        <w:rPr>
                          <w:sz w:val="20"/>
                          <w:szCs w:val="20"/>
                        </w:rPr>
                      </w:pPr>
                      <w:r>
                        <w:rPr>
                          <w:sz w:val="20"/>
                          <w:szCs w:val="20"/>
                        </w:rPr>
                        <w:t>Да</w:t>
                      </w:r>
                    </w:p>
                  </w:txbxContent>
                </v:textbox>
              </v:shape>
            </w:pict>
          </mc:Fallback>
        </mc:AlternateContent>
      </w:r>
      <w:r>
        <w:rPr>
          <w:rFonts w:eastAsia="Times New Roman"/>
          <w:noProof/>
          <w:szCs w:val="24"/>
          <w:lang w:eastAsia="ru-RU"/>
        </w:rPr>
        <mc:AlternateContent>
          <mc:Choice Requires="wps">
            <w:drawing>
              <wp:anchor distT="0" distB="0" distL="114300" distR="114300" simplePos="0" relativeHeight="251642354" behindDoc="0" locked="0" layoutInCell="1" allowOverlap="1">
                <wp:simplePos x="0" y="0"/>
                <wp:positionH relativeFrom="column">
                  <wp:posOffset>1636395</wp:posOffset>
                </wp:positionH>
                <wp:positionV relativeFrom="paragraph">
                  <wp:posOffset>51435</wp:posOffset>
                </wp:positionV>
                <wp:extent cx="645160" cy="241935"/>
                <wp:effectExtent l="0" t="0" r="0" b="0"/>
                <wp:wrapNone/>
                <wp:docPr id="3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160" cy="241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23A17" w:rsidRPr="0069302E" w:rsidRDefault="00923A17" w:rsidP="00F77CF4">
                            <w:pPr>
                              <w:spacing w:line="240" w:lineRule="auto"/>
                              <w:ind w:firstLine="0"/>
                              <w:jc w:val="center"/>
                              <w:rPr>
                                <w:sz w:val="20"/>
                                <w:szCs w:val="20"/>
                              </w:rPr>
                            </w:pPr>
                            <w:r w:rsidRPr="0069302E">
                              <w:rPr>
                                <w:sz w:val="20"/>
                                <w:szCs w:val="20"/>
                              </w:rPr>
                              <w:t>Нет</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 o:spid="_x0000_s1034" type="#_x0000_t202" style="position:absolute;left:0;text-align:left;margin-left:128.85pt;margin-top:4.05pt;width:50.8pt;height:19.05pt;z-index:2516423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" stroked="f">
                <v:textbox>
                  <w:txbxContent>
                    <w:p w:rsidR="00923A17" w:rsidRPr="0069302E" w:rsidRDefault="00923A17" w:rsidP="00F77CF4">
                      <w:pPr>
                        <w:spacing w:line="240" w:lineRule="auto"/>
                        <w:ind w:firstLine="0"/>
                        <w:jc w:val="center"/>
                        <w:rPr>
                          <w:sz w:val="20"/>
                          <w:szCs w:val="20"/>
                        </w:rPr>
                      </w:pPr>
                      <w:r w:rsidRPr="0069302E">
                        <w:rPr>
                          <w:sz w:val="20"/>
                          <w:szCs w:val="20"/>
                        </w:rPr>
                        <w:t>Нет</w:t>
                      </w:r>
                    </w:p>
                  </w:txbxContent>
                </v:textbox>
              </v:shape>
            </w:pict>
          </mc:Fallback>
        </mc:AlternateContent>
      </w:r>
      <w:r>
        <w:rPr>
          <w:rFonts w:eastAsia="Times New Roman"/>
          <w:noProof/>
          <w:szCs w:val="24"/>
          <w:lang w:eastAsia="ru-RU"/>
        </w:rPr>
        <mc:AlternateContent>
          <mc:Choice Requires="wps">
            <w:drawing>
              <wp:anchor distT="0" distB="0" distL="114300" distR="114300" simplePos="0" relativeHeight="251655679" behindDoc="0" locked="0" layoutInCell="1" allowOverlap="1">
                <wp:simplePos x="0" y="0"/>
                <wp:positionH relativeFrom="page">
                  <wp:posOffset>3422650</wp:posOffset>
                </wp:positionH>
                <wp:positionV relativeFrom="paragraph">
                  <wp:posOffset>49530</wp:posOffset>
                </wp:positionV>
                <wp:extent cx="1235710" cy="528955"/>
                <wp:effectExtent l="0" t="0" r="0" b="0"/>
                <wp:wrapNone/>
                <wp:docPr id="3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5710" cy="5289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23A17" w:rsidRPr="0069302E" w:rsidRDefault="00923A17" w:rsidP="00D40601">
                            <w:pPr>
                              <w:spacing w:line="240" w:lineRule="auto"/>
                              <w:ind w:firstLine="0"/>
                              <w:jc w:val="center"/>
                              <w:rPr>
                                <w:sz w:val="20"/>
                                <w:szCs w:val="20"/>
                              </w:rPr>
                            </w:pPr>
                            <w:r w:rsidRPr="0069302E">
                              <w:rPr>
                                <w:sz w:val="20"/>
                                <w:szCs w:val="20"/>
                              </w:rPr>
                              <w:t>Диагноз подтвержден?</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 o:spid="_x0000_s1035" type="#_x0000_t202" style="position:absolute;left:0;text-align:left;margin-left:269.5pt;margin-top:3.9pt;width:97.3pt;height:41.65pt;z-index:25165567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" stroked="f">
                <v:textbox>
                  <w:txbxContent>
                    <w:p w:rsidR="00923A17" w:rsidRPr="0069302E" w:rsidRDefault="00923A17" w:rsidP="00D40601">
                      <w:pPr>
                        <w:spacing w:line="240" w:lineRule="auto"/>
                        <w:ind w:firstLine="0"/>
                        <w:jc w:val="center"/>
                        <w:rPr>
                          <w:sz w:val="20"/>
                          <w:szCs w:val="20"/>
                        </w:rPr>
                      </w:pPr>
                      <w:r w:rsidRPr="0069302E">
                        <w:rPr>
                          <w:sz w:val="20"/>
                          <w:szCs w:val="20"/>
                        </w:rPr>
                        <w:t>Диагноз подтвержден?</w:t>
                      </w:r>
                    </w:p>
                  </w:txbxContent>
                </v:textbox>
                <w10:wrap anchorx="page"/>
              </v:shape>
            </w:pict>
          </mc:Fallback>
        </mc:AlternateContent>
      </w:r>
    </w:p>
    <w:p w:rsidR="00916FFE" w:rsidRDefault="00F53D64" w:rsidP="009A6CD9">
      <w:pPr>
        <w:divId w:val="764688137"/>
        <w:rPr>
          <w:rFonts w:eastAsia="Times New Roman"/>
          <w:noProof/>
          <w:szCs w:val="24"/>
          <w:lang w:eastAsia="ru-RU"/>
        </w:rPr>
      </w:pPr>
      <w:r>
        <w:rPr>
          <w:rFonts w:eastAsia="Times New Roman"/>
          <w:noProof/>
          <w:szCs w:val="24"/>
          <w:lang w:eastAsia="ru-RU"/>
        </w:rPr>
        <mc:AlternateContent>
          <mc:Choice Requires="wps">
            <w:drawing>
              <wp:anchor distT="0" distB="0" distL="114300" distR="114300" simplePos="0" relativeHeight="251671040" behindDoc="0" locked="0" layoutInCell="1" allowOverlap="1">
                <wp:simplePos x="0" y="0"/>
                <wp:positionH relativeFrom="column">
                  <wp:posOffset>3714750</wp:posOffset>
                </wp:positionH>
                <wp:positionV relativeFrom="paragraph">
                  <wp:posOffset>27305</wp:posOffset>
                </wp:positionV>
                <wp:extent cx="271145" cy="3175"/>
                <wp:effectExtent l="0" t="76200" r="0" b="92075"/>
                <wp:wrapNone/>
                <wp:docPr id="32"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71145" cy="3175"/>
                        </a:xfrm>
                        <a:prstGeom prst="bentConnector3">
                          <a:avLst>
                            <a:gd name="adj1" fmla="val 49884"/>
                          </a:avLst>
                        </a:prstGeom>
                        <a:noFill/>
                        <a:ln w="9525">
                          <a:solidFill>
                            <a:srgbClr val="000000"/>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A357BD" id="AutoShape 23" o:spid="_x0000_s1026" type="#_x0000_t34" style="position:absolute;margin-left:292.5pt;margin-top:2.15pt;width:21.35pt;height:.25pt;flip:y;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" adj="10775">
                <v:stroke endarrow="open"/>
                <o:lock v:ext="edit" shapetype="f"/>
              </v:shape>
            </w:pict>
          </mc:Fallback>
        </mc:AlternateContent>
      </w:r>
      <w:r>
        <w:rPr>
          <w:rFonts w:eastAsia="Times New Roman"/>
          <w:noProof/>
          <w:szCs w:val="24"/>
          <w:lang w:eastAsia="ru-RU"/>
        </w:rPr>
        <mc:AlternateContent>
          <mc:Choice Requires="wps">
            <w:drawing>
              <wp:anchor distT="0" distB="0" distL="114297" distR="114297" simplePos="0" relativeHeight="251670016" behindDoc="0" locked="0" layoutInCell="1" allowOverlap="1">
                <wp:simplePos x="0" y="0"/>
                <wp:positionH relativeFrom="column">
                  <wp:posOffset>1724024</wp:posOffset>
                </wp:positionH>
                <wp:positionV relativeFrom="paragraph">
                  <wp:posOffset>26670</wp:posOffset>
                </wp:positionV>
                <wp:extent cx="0" cy="421005"/>
                <wp:effectExtent l="95250" t="0" r="38100" b="36195"/>
                <wp:wrapNone/>
                <wp:docPr id="29"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2100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162BB8" id="AutoShape 21" o:spid="_x0000_s1026" type="#_x0000_t32" style="position:absolute;margin-left:135.75pt;margin-top:2.1pt;width:0;height:33.15pt;z-index:25167001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">
                <v:stroke endarrow="open"/>
                <o:lock v:ext="edit" shapetype="f"/>
              </v:shape>
            </w:pict>
          </mc:Fallback>
        </mc:AlternateContent>
      </w:r>
      <w:r>
        <w:rPr>
          <w:rFonts w:eastAsia="Times New Roman"/>
          <w:noProof/>
          <w:szCs w:val="24"/>
          <w:lang w:eastAsia="ru-RU"/>
        </w:rPr>
        <mc:AlternateContent>
          <mc:Choice Requires="wps">
            <w:drawing>
              <wp:anchor distT="4294967293" distB="4294967293" distL="114300" distR="114300" simplePos="0" relativeHeight="251668992" behindDoc="0" locked="0" layoutInCell="1" allowOverlap="1">
                <wp:simplePos x="0" y="0"/>
                <wp:positionH relativeFrom="column">
                  <wp:posOffset>1724025</wp:posOffset>
                </wp:positionH>
                <wp:positionV relativeFrom="paragraph">
                  <wp:posOffset>30479</wp:posOffset>
                </wp:positionV>
                <wp:extent cx="424180" cy="0"/>
                <wp:effectExtent l="0" t="0" r="0" b="0"/>
                <wp:wrapNone/>
                <wp:docPr id="37"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424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7AF68C" id="AutoShape 20" o:spid="_x0000_s1026" type="#_x0000_t32" style="position:absolute;margin-left:135.75pt;margin-top:2.4pt;width:33.4pt;height:0;flip:x;z-index:2516689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">
                <o:lock v:ext="edit" shapetype="f"/>
              </v:shape>
            </w:pict>
          </mc:Fallback>
        </mc:AlternateContent>
      </w:r>
    </w:p>
    <w:p w:rsidR="00916FFE" w:rsidRDefault="00F53D64" w:rsidP="009A6CD9">
      <w:pPr>
        <w:divId w:val="764688137"/>
        <w:rPr>
          <w:rFonts w:eastAsia="Times New Roman"/>
          <w:noProof/>
          <w:szCs w:val="24"/>
          <w:lang w:eastAsia="ru-RU"/>
        </w:rPr>
      </w:pPr>
      <w:r>
        <w:rPr>
          <w:rFonts w:eastAsia="Times New Roman"/>
          <w:noProof/>
          <w:szCs w:val="24"/>
          <w:lang w:eastAsia="ru-RU"/>
        </w:rPr>
        <mc:AlternateContent>
          <mc:Choice Requires="wps">
            <w:drawing>
              <wp:anchor distT="0" distB="0" distL="114300" distR="114300" simplePos="0" relativeHeight="251694592" behindDoc="0" locked="0" layoutInCell="1" allowOverlap="1">
                <wp:simplePos x="0" y="0"/>
                <wp:positionH relativeFrom="margin">
                  <wp:posOffset>1061085</wp:posOffset>
                </wp:positionH>
                <wp:positionV relativeFrom="paragraph">
                  <wp:posOffset>184785</wp:posOffset>
                </wp:positionV>
                <wp:extent cx="1281430" cy="874395"/>
                <wp:effectExtent l="0" t="0" r="0" b="1905"/>
                <wp:wrapNone/>
                <wp:docPr id="3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81430" cy="874395"/>
                        </a:xfrm>
                        <a:prstGeom prst="rect">
                          <a:avLst/>
                        </a:prstGeom>
                        <a:solidFill>
                          <a:srgbClr val="FFFFFF"/>
                        </a:solidFill>
                        <a:ln w="9525">
                          <a:solidFill>
                            <a:srgbClr val="000000"/>
                          </a:solidFill>
                          <a:miter lim="800000"/>
                          <a:headEnd/>
                          <a:tailEnd/>
                        </a:ln>
                      </wps:spPr>
                      <wps:txbx>
                        <w:txbxContent>
                          <w:p w:rsidR="00923A17" w:rsidRPr="00C46ADD" w:rsidRDefault="00923A17" w:rsidP="00D24E2D">
                            <w:pPr>
                              <w:spacing w:line="240" w:lineRule="auto"/>
                              <w:ind w:firstLine="0"/>
                              <w:jc w:val="center"/>
                              <w:rPr>
                                <w:sz w:val="20"/>
                                <w:szCs w:val="20"/>
                              </w:rPr>
                            </w:pPr>
                            <w:r>
                              <w:rPr>
                                <w:sz w:val="20"/>
                                <w:szCs w:val="20"/>
                              </w:rPr>
                              <w:t xml:space="preserve">Продолжение </w:t>
                            </w:r>
                            <w:r w:rsidRPr="00C46ADD">
                              <w:rPr>
                                <w:sz w:val="20"/>
                                <w:szCs w:val="20"/>
                              </w:rPr>
                              <w:t>диагностического поиска в рамках других возможных заболеваний</w:t>
                            </w:r>
                          </w:p>
                          <w:p w:rsidR="00923A17" w:rsidRPr="00E322EA" w:rsidRDefault="00923A17" w:rsidP="00D24E2D">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 o:spid="_x0000_s1036" type="#_x0000_t202" style="position:absolute;left:0;text-align:left;margin-left:83.55pt;margin-top:14.55pt;width:100.9pt;height:68.85pt;z-index:251694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">
                <v:path arrowok="t"/>
                <v:textbox>
                  <w:txbxContent>
                    <w:p w:rsidR="00923A17" w:rsidRPr="00C46ADD" w:rsidRDefault="00923A17" w:rsidP="00D24E2D">
                      <w:pPr>
                        <w:spacing w:line="240" w:lineRule="auto"/>
                        <w:ind w:firstLine="0"/>
                        <w:jc w:val="center"/>
                        <w:rPr>
                          <w:sz w:val="20"/>
                          <w:szCs w:val="20"/>
                        </w:rPr>
                      </w:pPr>
                      <w:r>
                        <w:rPr>
                          <w:sz w:val="20"/>
                          <w:szCs w:val="20"/>
                        </w:rPr>
                        <w:t xml:space="preserve">Продолжение </w:t>
                      </w:r>
                      <w:r w:rsidRPr="00C46ADD">
                        <w:rPr>
                          <w:sz w:val="20"/>
                          <w:szCs w:val="20"/>
                        </w:rPr>
                        <w:t>диагностического поиска в рамках других возможных заболеваний</w:t>
                      </w:r>
                    </w:p>
                    <w:p w:rsidR="00923A17" w:rsidRPr="00E322EA" w:rsidRDefault="00923A17" w:rsidP="00D24E2D">
                      <w:pPr>
                        <w:jc w:val="center"/>
                      </w:pPr>
                    </w:p>
                  </w:txbxContent>
                </v:textbox>
                <w10:wrap anchorx="margin"/>
              </v:shape>
            </w:pict>
          </mc:Fallback>
        </mc:AlternateContent>
      </w:r>
    </w:p>
    <w:p w:rsidR="00916FFE" w:rsidRDefault="00F53D64" w:rsidP="009A6CD9">
      <w:pPr>
        <w:divId w:val="764688137"/>
        <w:rPr>
          <w:rFonts w:eastAsia="Times New Roman"/>
          <w:noProof/>
          <w:szCs w:val="24"/>
          <w:lang w:eastAsia="ru-RU"/>
        </w:rPr>
      </w:pPr>
      <w:r>
        <w:rPr>
          <w:rFonts w:eastAsia="Times New Roman"/>
          <w:noProof/>
          <w:szCs w:val="24"/>
          <w:lang w:eastAsia="ru-RU"/>
        </w:rPr>
        <mc:AlternateContent>
          <mc:Choice Requires="wps">
            <w:drawing>
              <wp:anchor distT="0" distB="0" distL="114298" distR="114298" simplePos="0" relativeHeight="251676160" behindDoc="0" locked="0" layoutInCell="1" allowOverlap="1">
                <wp:simplePos x="0" y="0"/>
                <wp:positionH relativeFrom="column">
                  <wp:posOffset>4206874</wp:posOffset>
                </wp:positionH>
                <wp:positionV relativeFrom="paragraph">
                  <wp:posOffset>177800</wp:posOffset>
                </wp:positionV>
                <wp:extent cx="238760" cy="0"/>
                <wp:effectExtent l="0" t="114300" r="0" b="171450"/>
                <wp:wrapNone/>
                <wp:docPr id="28"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238760"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5614BE" id="AutoShape 24" o:spid="_x0000_s1026" type="#_x0000_t32" style="position:absolute;margin-left:331.25pt;margin-top:14pt;width:18.8pt;height:0;rotation:90;z-index:2516761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">
                <v:stroke endarrow="open"/>
                <o:lock v:ext="edit" shapetype="f"/>
              </v:shape>
            </w:pict>
          </mc:Fallback>
        </mc:AlternateContent>
      </w:r>
    </w:p>
    <w:p w:rsidR="00916FFE" w:rsidRDefault="00F53D64" w:rsidP="009A6CD9">
      <w:pPr>
        <w:divId w:val="764688137"/>
        <w:rPr>
          <w:rFonts w:eastAsia="Times New Roman"/>
          <w:noProof/>
          <w:szCs w:val="24"/>
          <w:lang w:eastAsia="ru-RU"/>
        </w:rPr>
      </w:pPr>
      <w:r>
        <w:rPr>
          <w:rFonts w:eastAsia="Times New Roman"/>
          <w:noProof/>
          <w:szCs w:val="24"/>
          <w:lang w:eastAsia="ru-RU"/>
        </w:rPr>
        <mc:AlternateContent>
          <mc:Choice Requires="wps">
            <w:drawing>
              <wp:anchor distT="0" distB="0" distL="114300" distR="114300" simplePos="0" relativeHeight="251647479" behindDoc="0" locked="0" layoutInCell="1" allowOverlap="1">
                <wp:simplePos x="0" y="0"/>
                <wp:positionH relativeFrom="column">
                  <wp:posOffset>4895215</wp:posOffset>
                </wp:positionH>
                <wp:positionV relativeFrom="paragraph">
                  <wp:posOffset>219075</wp:posOffset>
                </wp:positionV>
                <wp:extent cx="645160" cy="241935"/>
                <wp:effectExtent l="0" t="0" r="0" b="0"/>
                <wp:wrapNone/>
                <wp:docPr id="5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160" cy="241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23A17" w:rsidRPr="0069302E" w:rsidRDefault="00923A17" w:rsidP="000F03D7">
                            <w:pPr>
                              <w:spacing w:line="240" w:lineRule="auto"/>
                              <w:ind w:firstLine="0"/>
                              <w:jc w:val="center"/>
                              <w:rPr>
                                <w:sz w:val="20"/>
                                <w:szCs w:val="20"/>
                              </w:rPr>
                            </w:pPr>
                            <w:r>
                              <w:rPr>
                                <w:sz w:val="20"/>
                                <w:szCs w:val="20"/>
                              </w:rPr>
                              <w:t>Да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385.45pt;margin-top:17.25pt;width:50.8pt;height:19.05pt;z-index:251647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" stroked="f">
                <v:textbox>
                  <w:txbxContent>
                    <w:p w:rsidR="00923A17" w:rsidRPr="0069302E" w:rsidRDefault="00923A17" w:rsidP="000F03D7">
                      <w:pPr>
                        <w:spacing w:line="240" w:lineRule="auto"/>
                        <w:ind w:firstLine="0"/>
                        <w:jc w:val="center"/>
                        <w:rPr>
                          <w:sz w:val="20"/>
                          <w:szCs w:val="20"/>
                        </w:rPr>
                      </w:pPr>
                      <w:r>
                        <w:rPr>
                          <w:sz w:val="20"/>
                          <w:szCs w:val="20"/>
                        </w:rPr>
                        <w:t>Да</w:t>
                      </w:r>
                    </w:p>
                  </w:txbxContent>
                </v:textbox>
              </v:shape>
            </w:pict>
          </mc:Fallback>
        </mc:AlternateContent>
      </w:r>
      <w:r>
        <w:rPr>
          <w:rFonts w:eastAsia="Times New Roman"/>
          <w:noProof/>
          <w:szCs w:val="24"/>
          <w:lang w:eastAsia="ru-RU"/>
        </w:rPr>
        <mc:AlternateContent>
          <mc:Choice Requires="wps">
            <w:drawing>
              <wp:anchor distT="0" distB="0" distL="114300" distR="114300" simplePos="0" relativeHeight="251648504" behindDoc="0" locked="0" layoutInCell="1" allowOverlap="1">
                <wp:simplePos x="0" y="0"/>
                <wp:positionH relativeFrom="column">
                  <wp:posOffset>3018155</wp:posOffset>
                </wp:positionH>
                <wp:positionV relativeFrom="paragraph">
                  <wp:posOffset>219075</wp:posOffset>
                </wp:positionV>
                <wp:extent cx="645160" cy="241935"/>
                <wp:effectExtent l="0" t="0" r="0" b="0"/>
                <wp:wrapNone/>
                <wp:docPr id="2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160" cy="241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23A17" w:rsidRPr="0069302E" w:rsidRDefault="00923A17" w:rsidP="000F03D7">
                            <w:pPr>
                              <w:spacing w:line="240" w:lineRule="auto"/>
                              <w:ind w:firstLine="0"/>
                              <w:jc w:val="center"/>
                              <w:rPr>
                                <w:sz w:val="20"/>
                                <w:szCs w:val="20"/>
                              </w:rPr>
                            </w:pPr>
                            <w:r w:rsidRPr="0069302E">
                              <w:rPr>
                                <w:sz w:val="20"/>
                                <w:szCs w:val="20"/>
                              </w:rPr>
                              <w:t>Нет</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left:0;text-align:left;margin-left:237.65pt;margin-top:17.25pt;width:50.8pt;height:19.05pt;z-index:251648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" stroked="f">
                <v:textbox>
                  <w:txbxContent>
                    <w:p w:rsidR="00923A17" w:rsidRPr="0069302E" w:rsidRDefault="00923A17" w:rsidP="000F03D7">
                      <w:pPr>
                        <w:spacing w:line="240" w:lineRule="auto"/>
                        <w:ind w:firstLine="0"/>
                        <w:jc w:val="center"/>
                        <w:rPr>
                          <w:sz w:val="20"/>
                          <w:szCs w:val="20"/>
                        </w:rPr>
                      </w:pPr>
                      <w:r w:rsidRPr="0069302E">
                        <w:rPr>
                          <w:sz w:val="20"/>
                          <w:szCs w:val="20"/>
                        </w:rPr>
                        <w:t>Нет</w:t>
                      </w:r>
                    </w:p>
                  </w:txbxContent>
                </v:textbox>
              </v:shape>
            </w:pict>
          </mc:Fallback>
        </mc:AlternateContent>
      </w:r>
      <w:r>
        <w:rPr>
          <w:rFonts w:eastAsia="Times New Roman"/>
          <w:noProof/>
          <w:szCs w:val="24"/>
          <w:lang w:eastAsia="ru-RU"/>
        </w:rPr>
        <mc:AlternateContent>
          <mc:Choice Requires="wps">
            <w:drawing>
              <wp:anchor distT="0" distB="0" distL="114300" distR="114300" simplePos="0" relativeHeight="251649529" behindDoc="0" locked="0" layoutInCell="1" allowOverlap="1">
                <wp:simplePos x="0" y="0"/>
                <wp:positionH relativeFrom="column">
                  <wp:posOffset>3663315</wp:posOffset>
                </wp:positionH>
                <wp:positionV relativeFrom="paragraph">
                  <wp:posOffset>246380</wp:posOffset>
                </wp:positionV>
                <wp:extent cx="1330960" cy="528955"/>
                <wp:effectExtent l="0" t="0" r="0" b="0"/>
                <wp:wrapNone/>
                <wp:docPr id="2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0960" cy="5289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23A17" w:rsidRPr="000F03D7" w:rsidRDefault="00923A17" w:rsidP="000F03D7">
                            <w:pPr>
                              <w:spacing w:line="240" w:lineRule="auto"/>
                              <w:ind w:firstLine="0"/>
                              <w:jc w:val="center"/>
                              <w:rPr>
                                <w:sz w:val="20"/>
                                <w:szCs w:val="20"/>
                              </w:rPr>
                            </w:pPr>
                            <w:r>
                              <w:rPr>
                                <w:sz w:val="20"/>
                                <w:szCs w:val="20"/>
                              </w:rPr>
                              <w:t>Псориаз тяжелый или средней тяжести</w:t>
                            </w:r>
                            <w:r w:rsidRPr="000F03D7">
                              <w:rPr>
                                <w:sz w:val="20"/>
                                <w:szCs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 o:spid="_x0000_s1039" type="#_x0000_t202" style="position:absolute;left:0;text-align:left;margin-left:288.45pt;margin-top:19.4pt;width:104.8pt;height:41.65pt;z-index:2516495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" stroked="f">
                <v:textbox>
                  <w:txbxContent>
                    <w:p w:rsidR="00923A17" w:rsidRPr="000F03D7" w:rsidRDefault="00923A17" w:rsidP="000F03D7">
                      <w:pPr>
                        <w:spacing w:line="240" w:lineRule="auto"/>
                        <w:ind w:firstLine="0"/>
                        <w:jc w:val="center"/>
                        <w:rPr>
                          <w:sz w:val="20"/>
                          <w:szCs w:val="20"/>
                        </w:rPr>
                      </w:pPr>
                      <w:r>
                        <w:rPr>
                          <w:sz w:val="20"/>
                          <w:szCs w:val="20"/>
                        </w:rPr>
                        <w:t>Псориаз тяжелый или средней тяжести</w:t>
                      </w:r>
                      <w:r w:rsidRPr="000F03D7">
                        <w:rPr>
                          <w:sz w:val="20"/>
                          <w:szCs w:val="20"/>
                        </w:rPr>
                        <w:t>?</w:t>
                      </w:r>
                    </w:p>
                  </w:txbxContent>
                </v:textbox>
              </v:shape>
            </w:pict>
          </mc:Fallback>
        </mc:AlternateContent>
      </w:r>
      <w:r>
        <w:rPr>
          <w:rFonts w:eastAsia="Times New Roman"/>
          <w:noProof/>
          <w:szCs w:val="24"/>
          <w:lang w:eastAsia="ru-RU"/>
        </w:rPr>
        <mc:AlternateContent>
          <mc:Choice Requires="wps">
            <w:drawing>
              <wp:anchor distT="0" distB="0" distL="114300" distR="114300" simplePos="0" relativeHeight="251695616" behindDoc="0" locked="0" layoutInCell="1" allowOverlap="1">
                <wp:simplePos x="0" y="0"/>
                <wp:positionH relativeFrom="column">
                  <wp:posOffset>3533775</wp:posOffset>
                </wp:positionH>
                <wp:positionV relativeFrom="paragraph">
                  <wp:posOffset>34290</wp:posOffset>
                </wp:positionV>
                <wp:extent cx="1566545" cy="847725"/>
                <wp:effectExtent l="19050" t="19050" r="0" b="28575"/>
                <wp:wrapNone/>
                <wp:docPr id="23"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66545" cy="847725"/>
                        </a:xfrm>
                        <a:prstGeom prst="flowChartDecision">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3E920655" id="AutoShape 23" o:spid="_x0000_s1026" type="#_x0000_t110" style="position:absolute;margin-left:278.25pt;margin-top:2.7pt;width:123.35pt;height:66.7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" filled="f" strokeweight="2pt">
                <v:path arrowok="t"/>
              </v:shape>
            </w:pict>
          </mc:Fallback>
        </mc:AlternateContent>
      </w:r>
    </w:p>
    <w:p w:rsidR="00916FFE" w:rsidRDefault="00F53D64" w:rsidP="009A6CD9">
      <w:pPr>
        <w:divId w:val="764688137"/>
        <w:rPr>
          <w:rFonts w:eastAsia="Times New Roman"/>
          <w:noProof/>
          <w:szCs w:val="24"/>
          <w:lang w:eastAsia="ru-RU"/>
        </w:rPr>
      </w:pPr>
      <w:r>
        <w:rPr>
          <w:rFonts w:eastAsia="Times New Roman"/>
          <w:noProof/>
          <w:szCs w:val="24"/>
          <w:lang w:eastAsia="ru-RU"/>
        </w:rPr>
        <mc:AlternateContent>
          <mc:Choice Requires="wps">
            <w:drawing>
              <wp:anchor distT="0" distB="0" distL="114300" distR="114300" simplePos="0" relativeHeight="251682304" behindDoc="0" locked="0" layoutInCell="1" allowOverlap="1">
                <wp:simplePos x="0" y="0"/>
                <wp:positionH relativeFrom="column">
                  <wp:posOffset>2533650</wp:posOffset>
                </wp:positionH>
                <wp:positionV relativeFrom="paragraph">
                  <wp:posOffset>198755</wp:posOffset>
                </wp:positionV>
                <wp:extent cx="635" cy="1117600"/>
                <wp:effectExtent l="95250" t="0" r="56515" b="44450"/>
                <wp:wrapNone/>
                <wp:docPr id="22"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11760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5A3696" id="AutoShape 33" o:spid="_x0000_s1026" type="#_x0000_t32" style="position:absolute;margin-left:199.5pt;margin-top:15.65pt;width:.05pt;height:88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">
                <v:stroke endarrow="open"/>
              </v:shape>
            </w:pict>
          </mc:Fallback>
        </mc:AlternateContent>
      </w:r>
      <w:r>
        <w:rPr>
          <w:rFonts w:eastAsia="Times New Roman"/>
          <w:noProof/>
          <w:szCs w:val="24"/>
          <w:lang w:eastAsia="ru-RU"/>
        </w:rPr>
        <mc:AlternateContent>
          <mc:Choice Requires="wps">
            <w:drawing>
              <wp:anchor distT="0" distB="0" distL="114300" distR="114300" simplePos="0" relativeHeight="251697664" behindDoc="0" locked="0" layoutInCell="1" allowOverlap="1">
                <wp:simplePos x="0" y="0"/>
                <wp:positionH relativeFrom="column">
                  <wp:posOffset>2533650</wp:posOffset>
                </wp:positionH>
                <wp:positionV relativeFrom="paragraph">
                  <wp:posOffset>198120</wp:posOffset>
                </wp:positionV>
                <wp:extent cx="1019175" cy="635"/>
                <wp:effectExtent l="0" t="0" r="0" b="18415"/>
                <wp:wrapNone/>
                <wp:docPr id="21"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10800000">
                          <a:off x="0" y="0"/>
                          <a:ext cx="1019175" cy="635"/>
                        </a:xfrm>
                        <a:prstGeom prst="bentConnector3">
                          <a:avLst>
                            <a:gd name="adj1" fmla="val 49968"/>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586BC2" id="AutoShape 53" o:spid="_x0000_s1026" type="#_x0000_t34" style="position:absolute;margin-left:199.5pt;margin-top:15.6pt;width:80.25pt;height:.05pt;rotation:180;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" adj="10793">
                <o:lock v:ext="edit" shapetype="f"/>
              </v:shape>
            </w:pict>
          </mc:Fallback>
        </mc:AlternateContent>
      </w:r>
      <w:r>
        <w:rPr>
          <w:rFonts w:eastAsia="Times New Roman"/>
          <w:noProof/>
          <w:szCs w:val="24"/>
          <w:lang w:eastAsia="ru-RU"/>
        </w:rPr>
        <mc:AlternateContent>
          <mc:Choice Requires="wps">
            <w:drawing>
              <wp:anchor distT="0" distB="0" distL="114298" distR="114298" simplePos="0" relativeHeight="251700736" behindDoc="0" locked="0" layoutInCell="1" allowOverlap="1">
                <wp:simplePos x="0" y="0"/>
                <wp:positionH relativeFrom="column">
                  <wp:posOffset>5410834</wp:posOffset>
                </wp:positionH>
                <wp:positionV relativeFrom="paragraph">
                  <wp:posOffset>198120</wp:posOffset>
                </wp:positionV>
                <wp:extent cx="0" cy="701040"/>
                <wp:effectExtent l="95250" t="0" r="95250" b="41910"/>
                <wp:wrapNone/>
                <wp:docPr id="19"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104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F2536E" id="AutoShape 56" o:spid="_x0000_s1026" type="#_x0000_t32" style="position:absolute;margin-left:426.05pt;margin-top:15.6pt;width:0;height:55.2pt;z-index:25170073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">
                <v:stroke endarrow="open"/>
              </v:shape>
            </w:pict>
          </mc:Fallback>
        </mc:AlternateContent>
      </w:r>
      <w:r>
        <w:rPr>
          <w:rFonts w:eastAsia="Times New Roman"/>
          <w:noProof/>
          <w:szCs w:val="24"/>
          <w:lang w:eastAsia="ru-RU"/>
        </w:rPr>
        <mc:AlternateContent>
          <mc:Choice Requires="wps">
            <w:drawing>
              <wp:anchor distT="4294967293" distB="4294967293" distL="114300" distR="114300" simplePos="0" relativeHeight="251699712" behindDoc="0" locked="0" layoutInCell="1" allowOverlap="1">
                <wp:simplePos x="0" y="0"/>
                <wp:positionH relativeFrom="column">
                  <wp:posOffset>5100320</wp:posOffset>
                </wp:positionH>
                <wp:positionV relativeFrom="paragraph">
                  <wp:posOffset>198119</wp:posOffset>
                </wp:positionV>
                <wp:extent cx="310515" cy="0"/>
                <wp:effectExtent l="0" t="0" r="0" b="0"/>
                <wp:wrapNone/>
                <wp:docPr id="18"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3105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F7FB7A" id="AutoShape 27" o:spid="_x0000_s1026" type="#_x0000_t32" style="position:absolute;margin-left:401.6pt;margin-top:15.6pt;width:24.45pt;height:0;flip:x;z-index:2516997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">
                <o:lock v:ext="edit" shapetype="f"/>
              </v:shape>
            </w:pict>
          </mc:Fallback>
        </mc:AlternateContent>
      </w:r>
    </w:p>
    <w:p w:rsidR="00916FFE" w:rsidRDefault="00916FFE" w:rsidP="009A6CD9">
      <w:pPr>
        <w:divId w:val="764688137"/>
        <w:rPr>
          <w:rFonts w:eastAsia="Times New Roman"/>
          <w:noProof/>
          <w:szCs w:val="24"/>
          <w:lang w:eastAsia="ru-RU"/>
        </w:rPr>
      </w:pPr>
    </w:p>
    <w:p w:rsidR="00916FFE" w:rsidRDefault="00916FFE" w:rsidP="009A6CD9">
      <w:pPr>
        <w:divId w:val="764688137"/>
        <w:rPr>
          <w:rFonts w:eastAsia="Times New Roman"/>
          <w:noProof/>
          <w:szCs w:val="24"/>
          <w:lang w:eastAsia="ru-RU"/>
        </w:rPr>
      </w:pPr>
    </w:p>
    <w:p w:rsidR="00916FFE" w:rsidRDefault="00F53D64" w:rsidP="009A6CD9">
      <w:pPr>
        <w:divId w:val="764688137"/>
        <w:rPr>
          <w:rFonts w:eastAsia="Times New Roman"/>
          <w:noProof/>
          <w:szCs w:val="24"/>
          <w:lang w:eastAsia="ru-RU"/>
        </w:rPr>
      </w:pPr>
      <w:r>
        <w:rPr>
          <w:rFonts w:eastAsia="Times New Roman"/>
          <w:noProof/>
          <w:szCs w:val="24"/>
          <w:lang w:eastAsia="ru-RU"/>
        </w:rPr>
        <mc:AlternateContent>
          <mc:Choice Requires="wps">
            <w:drawing>
              <wp:anchor distT="0" distB="0" distL="114300" distR="114300" simplePos="0" relativeHeight="251701760" behindDoc="0" locked="0" layoutInCell="1" allowOverlap="1">
                <wp:simplePos x="0" y="0"/>
                <wp:positionH relativeFrom="margin">
                  <wp:posOffset>4020185</wp:posOffset>
                </wp:positionH>
                <wp:positionV relativeFrom="paragraph">
                  <wp:posOffset>111125</wp:posOffset>
                </wp:positionV>
                <wp:extent cx="1558925" cy="975360"/>
                <wp:effectExtent l="0" t="0" r="3175" b="0"/>
                <wp:wrapNone/>
                <wp:docPr id="16" name="Поле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58925" cy="975360"/>
                        </a:xfrm>
                        <a:prstGeom prst="rect">
                          <a:avLst/>
                        </a:prstGeom>
                        <a:solidFill>
                          <a:srgbClr val="FFFFFF"/>
                        </a:solidFill>
                        <a:ln w="9525">
                          <a:solidFill>
                            <a:srgbClr val="000000"/>
                          </a:solidFill>
                          <a:miter lim="800000"/>
                          <a:headEnd/>
                          <a:tailEnd/>
                        </a:ln>
                      </wps:spPr>
                      <wps:txbx>
                        <w:txbxContent>
                          <w:p w:rsidR="00923A17" w:rsidRPr="00106E36" w:rsidRDefault="00923A17" w:rsidP="000F03D7">
                            <w:pPr>
                              <w:spacing w:line="240" w:lineRule="auto"/>
                              <w:ind w:firstLine="0"/>
                              <w:jc w:val="center"/>
                              <w:rPr>
                                <w:sz w:val="20"/>
                                <w:szCs w:val="20"/>
                              </w:rPr>
                            </w:pPr>
                            <w:r>
                              <w:rPr>
                                <w:iCs/>
                                <w:sz w:val="20"/>
                                <w:szCs w:val="20"/>
                              </w:rPr>
                              <w:t>С</w:t>
                            </w:r>
                            <w:r w:rsidRPr="00B674F5">
                              <w:rPr>
                                <w:iCs/>
                                <w:sz w:val="20"/>
                                <w:szCs w:val="20"/>
                              </w:rPr>
                              <w:t>истемная терапия метотрексатом** или циклоспорином** или ретиноидами для лечения псориаза или фототерапия</w:t>
                            </w:r>
                          </w:p>
                          <w:p w:rsidR="00923A17" w:rsidRPr="00E322EA" w:rsidRDefault="00923A17" w:rsidP="000F03D7">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28" o:spid="_x0000_s1040" type="#_x0000_t202" style="position:absolute;left:0;text-align:left;margin-left:316.55pt;margin-top:8.75pt;width:122.75pt;height:76.8pt;z-index:251701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">
                <v:path arrowok="t"/>
                <v:textbox>
                  <w:txbxContent>
                    <w:p w:rsidR="00923A17" w:rsidRPr="00106E36" w:rsidRDefault="00923A17" w:rsidP="000F03D7">
                      <w:pPr>
                        <w:spacing w:line="240" w:lineRule="auto"/>
                        <w:ind w:firstLine="0"/>
                        <w:jc w:val="center"/>
                        <w:rPr>
                          <w:sz w:val="20"/>
                          <w:szCs w:val="20"/>
                        </w:rPr>
                      </w:pPr>
                      <w:r>
                        <w:rPr>
                          <w:iCs/>
                          <w:sz w:val="20"/>
                          <w:szCs w:val="20"/>
                        </w:rPr>
                        <w:t>С</w:t>
                      </w:r>
                      <w:r w:rsidRPr="00B674F5">
                        <w:rPr>
                          <w:iCs/>
                          <w:sz w:val="20"/>
                          <w:szCs w:val="20"/>
                        </w:rPr>
                        <w:t>истемная терапия метотрексатом** или циклоспорином** или ретиноидами для лечения псориаза или фототерапия</w:t>
                      </w:r>
                    </w:p>
                    <w:p w:rsidR="00923A17" w:rsidRPr="00E322EA" w:rsidRDefault="00923A17" w:rsidP="000F03D7">
                      <w:pPr>
                        <w:jc w:val="center"/>
                      </w:pPr>
                    </w:p>
                  </w:txbxContent>
                </v:textbox>
                <w10:wrap anchorx="margin"/>
              </v:shape>
            </w:pict>
          </mc:Fallback>
        </mc:AlternateContent>
      </w:r>
    </w:p>
    <w:p w:rsidR="00916FFE" w:rsidRDefault="00916FFE" w:rsidP="009A6CD9">
      <w:pPr>
        <w:divId w:val="764688137"/>
        <w:rPr>
          <w:rFonts w:eastAsia="Times New Roman"/>
          <w:noProof/>
          <w:szCs w:val="24"/>
          <w:lang w:eastAsia="ru-RU"/>
        </w:rPr>
      </w:pPr>
    </w:p>
    <w:p w:rsidR="00916FFE" w:rsidRDefault="00F53D64" w:rsidP="009A6CD9">
      <w:pPr>
        <w:divId w:val="764688137"/>
        <w:rPr>
          <w:rFonts w:eastAsia="Times New Roman"/>
          <w:noProof/>
          <w:szCs w:val="24"/>
          <w:lang w:eastAsia="ru-RU"/>
        </w:rPr>
      </w:pPr>
      <w:r>
        <w:rPr>
          <w:rFonts w:eastAsia="Times New Roman"/>
          <w:noProof/>
          <w:szCs w:val="24"/>
          <w:lang w:eastAsia="ru-RU"/>
        </w:rPr>
        <mc:AlternateContent>
          <mc:Choice Requires="wps">
            <w:drawing>
              <wp:anchor distT="0" distB="0" distL="114300" distR="114300" simplePos="0" relativeHeight="251680256" behindDoc="0" locked="0" layoutInCell="1" allowOverlap="1">
                <wp:simplePos x="0" y="0"/>
                <wp:positionH relativeFrom="margin">
                  <wp:posOffset>1724025</wp:posOffset>
                </wp:positionH>
                <wp:positionV relativeFrom="paragraph">
                  <wp:posOffset>1905</wp:posOffset>
                </wp:positionV>
                <wp:extent cx="1127760" cy="842010"/>
                <wp:effectExtent l="0" t="0" r="0" b="0"/>
                <wp:wrapNone/>
                <wp:docPr id="2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27760" cy="842010"/>
                        </a:xfrm>
                        <a:prstGeom prst="rect">
                          <a:avLst/>
                        </a:prstGeom>
                        <a:solidFill>
                          <a:srgbClr val="FFFFFF"/>
                        </a:solidFill>
                        <a:ln w="9525">
                          <a:solidFill>
                            <a:srgbClr val="000000"/>
                          </a:solidFill>
                          <a:miter lim="800000"/>
                          <a:headEnd/>
                          <a:tailEnd/>
                        </a:ln>
                      </wps:spPr>
                      <wps:txbx>
                        <w:txbxContent>
                          <w:p w:rsidR="00923A17" w:rsidRPr="008C65E9" w:rsidRDefault="00923A17" w:rsidP="00094CD2">
                            <w:pPr>
                              <w:spacing w:line="240" w:lineRule="auto"/>
                              <w:ind w:firstLine="0"/>
                              <w:jc w:val="center"/>
                              <w:rPr>
                                <w:sz w:val="20"/>
                                <w:szCs w:val="20"/>
                              </w:rPr>
                            </w:pPr>
                            <w:r w:rsidRPr="008C65E9">
                              <w:rPr>
                                <w:sz w:val="20"/>
                                <w:szCs w:val="20"/>
                              </w:rPr>
                              <w:t>Продолжение проводимой терапии до регресса высыпаний</w:t>
                            </w:r>
                          </w:p>
                          <w:p w:rsidR="00923A17" w:rsidRPr="008C65E9" w:rsidRDefault="00923A17" w:rsidP="00094CD2">
                            <w:pPr>
                              <w:spacing w:line="240" w:lineRule="auto"/>
                              <w:jc w:val="center"/>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5" o:spid="_x0000_s1041" type="#_x0000_t202" style="position:absolute;left:0;text-align:left;margin-left:135.75pt;margin-top:.15pt;width:88.8pt;height:66.3pt;z-index:251680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">
                <v:path arrowok="t"/>
                <v:textbox>
                  <w:txbxContent>
                    <w:p w:rsidR="00923A17" w:rsidRPr="008C65E9" w:rsidRDefault="00923A17" w:rsidP="00094CD2">
                      <w:pPr>
                        <w:spacing w:line="240" w:lineRule="auto"/>
                        <w:ind w:firstLine="0"/>
                        <w:jc w:val="center"/>
                        <w:rPr>
                          <w:sz w:val="20"/>
                          <w:szCs w:val="20"/>
                        </w:rPr>
                      </w:pPr>
                      <w:r w:rsidRPr="008C65E9">
                        <w:rPr>
                          <w:sz w:val="20"/>
                          <w:szCs w:val="20"/>
                        </w:rPr>
                        <w:t>Продолжение проводимой терапии до регресса высыпаний</w:t>
                      </w:r>
                    </w:p>
                    <w:p w:rsidR="00923A17" w:rsidRPr="008C65E9" w:rsidRDefault="00923A17" w:rsidP="00094CD2">
                      <w:pPr>
                        <w:spacing w:line="240" w:lineRule="auto"/>
                        <w:jc w:val="center"/>
                        <w:rPr>
                          <w:sz w:val="20"/>
                          <w:szCs w:val="20"/>
                        </w:rPr>
                      </w:pPr>
                    </w:p>
                  </w:txbxContent>
                </v:textbox>
                <w10:wrap anchorx="margin"/>
              </v:shape>
            </w:pict>
          </mc:Fallback>
        </mc:AlternateContent>
      </w:r>
      <w:r>
        <w:rPr>
          <w:rFonts w:eastAsia="Times New Roman"/>
          <w:noProof/>
          <w:szCs w:val="24"/>
          <w:lang w:eastAsia="ru-RU"/>
        </w:rPr>
        <mc:AlternateContent>
          <mc:Choice Requires="wps">
            <w:drawing>
              <wp:anchor distT="4294967293" distB="4294967293" distL="114300" distR="114300" simplePos="0" relativeHeight="251675136" behindDoc="0" locked="0" layoutInCell="1" allowOverlap="1">
                <wp:simplePos x="0" y="0"/>
                <wp:positionH relativeFrom="column">
                  <wp:posOffset>4791710</wp:posOffset>
                </wp:positionH>
                <wp:positionV relativeFrom="paragraph">
                  <wp:posOffset>194944</wp:posOffset>
                </wp:positionV>
                <wp:extent cx="310515" cy="0"/>
                <wp:effectExtent l="0" t="0" r="0" b="0"/>
                <wp:wrapNone/>
                <wp:docPr id="15"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3105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1106F3" id="AutoShape 27" o:spid="_x0000_s1026" type="#_x0000_t32" style="position:absolute;margin-left:377.3pt;margin-top:15.35pt;width:24.45pt;height:0;flip:x;z-index:2516751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">
                <o:lock v:ext="edit" shapetype="f"/>
              </v:shape>
            </w:pict>
          </mc:Fallback>
        </mc:AlternateContent>
      </w:r>
      <w:r>
        <w:rPr>
          <w:rFonts w:eastAsia="Times New Roman"/>
          <w:noProof/>
          <w:szCs w:val="24"/>
          <w:lang w:eastAsia="ru-RU"/>
        </w:rPr>
        <mc:AlternateContent>
          <mc:Choice Requires="wps">
            <w:drawing>
              <wp:anchor distT="0" distB="0" distL="114300" distR="114300" simplePos="0" relativeHeight="251653629" behindDoc="0" locked="0" layoutInCell="1" allowOverlap="1">
                <wp:simplePos x="0" y="0"/>
                <wp:positionH relativeFrom="column">
                  <wp:posOffset>4702175</wp:posOffset>
                </wp:positionH>
                <wp:positionV relativeFrom="paragraph">
                  <wp:posOffset>233045</wp:posOffset>
                </wp:positionV>
                <wp:extent cx="645160" cy="241935"/>
                <wp:effectExtent l="0" t="0" r="0" b="0"/>
                <wp:wrapNone/>
                <wp:docPr id="5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160" cy="241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23A17" w:rsidRPr="0069302E" w:rsidRDefault="00923A17" w:rsidP="00094CD2">
                            <w:pPr>
                              <w:spacing w:line="240" w:lineRule="auto"/>
                              <w:ind w:firstLine="0"/>
                              <w:jc w:val="center"/>
                              <w:rPr>
                                <w:sz w:val="20"/>
                                <w:szCs w:val="20"/>
                              </w:rPr>
                            </w:pPr>
                            <w:r w:rsidRPr="0069302E">
                              <w:rPr>
                                <w:sz w:val="20"/>
                                <w:szCs w:val="20"/>
                              </w:rPr>
                              <w:t>Нет</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left:0;text-align:left;margin-left:370.25pt;margin-top:18.35pt;width:50.8pt;height:19.05pt;z-index:2516536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" stroked="f">
                <v:textbox>
                  <w:txbxContent>
                    <w:p w:rsidR="00923A17" w:rsidRPr="0069302E" w:rsidRDefault="00923A17" w:rsidP="00094CD2">
                      <w:pPr>
                        <w:spacing w:line="240" w:lineRule="auto"/>
                        <w:ind w:firstLine="0"/>
                        <w:jc w:val="center"/>
                        <w:rPr>
                          <w:sz w:val="20"/>
                          <w:szCs w:val="20"/>
                        </w:rPr>
                      </w:pPr>
                      <w:r w:rsidRPr="0069302E">
                        <w:rPr>
                          <w:sz w:val="20"/>
                          <w:szCs w:val="20"/>
                        </w:rPr>
                        <w:t>Нет</w:t>
                      </w:r>
                    </w:p>
                  </w:txbxContent>
                </v:textbox>
              </v:shape>
            </w:pict>
          </mc:Fallback>
        </mc:AlternateContent>
      </w:r>
    </w:p>
    <w:p w:rsidR="00916FFE" w:rsidRDefault="00F53D64" w:rsidP="009A6CD9">
      <w:pPr>
        <w:divId w:val="764688137"/>
        <w:rPr>
          <w:rFonts w:eastAsia="Times New Roman"/>
          <w:noProof/>
          <w:szCs w:val="24"/>
          <w:lang w:eastAsia="ru-RU"/>
        </w:rPr>
      </w:pPr>
      <w:r>
        <w:rPr>
          <w:rFonts w:eastAsia="Times New Roman"/>
          <w:noProof/>
          <w:szCs w:val="24"/>
          <w:lang w:eastAsia="ru-RU"/>
        </w:rPr>
        <mc:AlternateContent>
          <mc:Choice Requires="wps">
            <w:drawing>
              <wp:anchor distT="0" distB="0" distL="114300" distR="114300" simplePos="0" relativeHeight="251707904" behindDoc="0" locked="0" layoutInCell="1" allowOverlap="1">
                <wp:simplePos x="0" y="0"/>
                <wp:positionH relativeFrom="column">
                  <wp:posOffset>2851785</wp:posOffset>
                </wp:positionH>
                <wp:positionV relativeFrom="paragraph">
                  <wp:posOffset>125095</wp:posOffset>
                </wp:positionV>
                <wp:extent cx="381000" cy="635"/>
                <wp:effectExtent l="38100" t="76200" r="0" b="94615"/>
                <wp:wrapNone/>
                <wp:docPr id="14"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00" cy="63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B7E0A6" id="AutoShape 65" o:spid="_x0000_s1026" type="#_x0000_t32" style="position:absolute;margin-left:224.55pt;margin-top:9.85pt;width:30pt;height:.05pt;flip:x;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">
                <v:stroke endarrow="open"/>
              </v:shape>
            </w:pict>
          </mc:Fallback>
        </mc:AlternateContent>
      </w:r>
      <w:r>
        <w:rPr>
          <w:rFonts w:eastAsia="Times New Roman"/>
          <w:noProof/>
          <w:szCs w:val="24"/>
          <w:lang w:eastAsia="ru-RU"/>
        </w:rPr>
        <mc:AlternateContent>
          <mc:Choice Requires="wps">
            <w:drawing>
              <wp:anchor distT="0" distB="0" distL="114300" distR="114300" simplePos="0" relativeHeight="251706880" behindDoc="0" locked="0" layoutInCell="1" allowOverlap="1">
                <wp:simplePos x="0" y="0"/>
                <wp:positionH relativeFrom="column">
                  <wp:posOffset>3232785</wp:posOffset>
                </wp:positionH>
                <wp:positionV relativeFrom="paragraph">
                  <wp:posOffset>125095</wp:posOffset>
                </wp:positionV>
                <wp:extent cx="635" cy="2220595"/>
                <wp:effectExtent l="0" t="0" r="18415" b="8255"/>
                <wp:wrapNone/>
                <wp:docPr id="13"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2205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B78780" id="AutoShape 64" o:spid="_x0000_s1026" type="#_x0000_t32" style="position:absolute;margin-left:254.55pt;margin-top:9.85pt;width:.05pt;height:174.85pt;flip:y;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"/>
            </w:pict>
          </mc:Fallback>
        </mc:AlternateContent>
      </w:r>
    </w:p>
    <w:p w:rsidR="00916FFE" w:rsidRDefault="00F53D64" w:rsidP="009A6CD9">
      <w:pPr>
        <w:divId w:val="764688137"/>
        <w:rPr>
          <w:rFonts w:eastAsia="Times New Roman"/>
          <w:noProof/>
          <w:szCs w:val="24"/>
          <w:lang w:eastAsia="ru-RU"/>
        </w:rPr>
      </w:pPr>
      <w:r>
        <w:rPr>
          <w:rFonts w:eastAsia="Times New Roman"/>
          <w:noProof/>
          <w:szCs w:val="24"/>
          <w:lang w:eastAsia="ru-RU"/>
        </w:rPr>
        <mc:AlternateContent>
          <mc:Choice Requires="wps">
            <w:drawing>
              <wp:anchor distT="0" distB="0" distL="114296" distR="114296" simplePos="0" relativeHeight="251702784" behindDoc="0" locked="0" layoutInCell="1" allowOverlap="1">
                <wp:simplePos x="0" y="0"/>
                <wp:positionH relativeFrom="column">
                  <wp:posOffset>4186555</wp:posOffset>
                </wp:positionH>
                <wp:positionV relativeFrom="paragraph">
                  <wp:posOffset>213995</wp:posOffset>
                </wp:positionV>
                <wp:extent cx="359410" cy="635"/>
                <wp:effectExtent l="0" t="171450" r="0" b="227965"/>
                <wp:wrapNone/>
                <wp:docPr id="12"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359410" cy="635"/>
                        </a:xfrm>
                        <a:prstGeom prst="bentConnector3">
                          <a:avLst>
                            <a:gd name="adj1" fmla="val 50000"/>
                          </a:avLst>
                        </a:prstGeom>
                        <a:noFill/>
                        <a:ln w="9525">
                          <a:solidFill>
                            <a:srgbClr val="000000"/>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B408C4" id="Прямая со стрелкой 22" o:spid="_x0000_s1026" type="#_x0000_t34" style="position:absolute;margin-left:329.65pt;margin-top:16.85pt;width:28.3pt;height:.05pt;rotation:90;z-index:25170278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">
                <v:stroke endarrow="open"/>
                <o:lock v:ext="edit" shapetype="f"/>
              </v:shape>
            </w:pict>
          </mc:Fallback>
        </mc:AlternateContent>
      </w:r>
    </w:p>
    <w:p w:rsidR="00916FFE" w:rsidRDefault="00F53D64" w:rsidP="009A6CD9">
      <w:pPr>
        <w:divId w:val="764688137"/>
        <w:rPr>
          <w:rFonts w:eastAsia="Times New Roman"/>
          <w:noProof/>
          <w:szCs w:val="24"/>
          <w:lang w:eastAsia="ru-RU"/>
        </w:rPr>
      </w:pPr>
      <w:r>
        <w:rPr>
          <w:rFonts w:eastAsia="Times New Roman"/>
          <w:noProof/>
          <w:szCs w:val="24"/>
          <w:lang w:eastAsia="ru-RU"/>
        </w:rPr>
        <mc:AlternateContent>
          <mc:Choice Requires="wps">
            <w:drawing>
              <wp:anchor distT="0" distB="0" distL="114296" distR="114296" simplePos="0" relativeHeight="251683328" behindDoc="0" locked="0" layoutInCell="1" allowOverlap="1">
                <wp:simplePos x="0" y="0"/>
                <wp:positionH relativeFrom="column">
                  <wp:posOffset>1838325</wp:posOffset>
                </wp:positionH>
                <wp:positionV relativeFrom="paragraph">
                  <wp:posOffset>234315</wp:posOffset>
                </wp:positionV>
                <wp:extent cx="359410" cy="635"/>
                <wp:effectExtent l="0" t="171450" r="0" b="227965"/>
                <wp:wrapNone/>
                <wp:docPr id="20"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359410" cy="635"/>
                        </a:xfrm>
                        <a:prstGeom prst="bentConnector3">
                          <a:avLst>
                            <a:gd name="adj1" fmla="val 50000"/>
                          </a:avLst>
                        </a:prstGeom>
                        <a:noFill/>
                        <a:ln w="9525">
                          <a:solidFill>
                            <a:srgbClr val="000000"/>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A37817" id="Прямая со стрелкой 22" o:spid="_x0000_s1026" type="#_x0000_t34" style="position:absolute;margin-left:144.75pt;margin-top:18.45pt;width:28.3pt;height:.05pt;rotation:90;z-index:25168332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">
                <v:stroke endarrow="open"/>
                <o:lock v:ext="edit" shapetype="f"/>
              </v:shape>
            </w:pict>
          </mc:Fallback>
        </mc:AlternateContent>
      </w:r>
      <w:r>
        <w:rPr>
          <w:rFonts w:eastAsia="Times New Roman"/>
          <w:noProof/>
          <w:szCs w:val="24"/>
          <w:lang w:eastAsia="ru-RU"/>
        </w:rPr>
        <mc:AlternateContent>
          <mc:Choice Requires="wps">
            <w:drawing>
              <wp:anchor distT="0" distB="0" distL="114300" distR="114300" simplePos="0" relativeHeight="251674112" behindDoc="0" locked="0" layoutInCell="1" allowOverlap="1">
                <wp:simplePos x="0" y="0"/>
                <wp:positionH relativeFrom="column">
                  <wp:posOffset>3578225</wp:posOffset>
                </wp:positionH>
                <wp:positionV relativeFrom="paragraph">
                  <wp:posOffset>116205</wp:posOffset>
                </wp:positionV>
                <wp:extent cx="1566545" cy="847725"/>
                <wp:effectExtent l="19050" t="19050" r="0" b="28575"/>
                <wp:wrapNone/>
                <wp:docPr id="30"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66545" cy="847725"/>
                        </a:xfrm>
                        <a:prstGeom prst="flowChartDecision">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2FF70046" id="AutoShape 23" o:spid="_x0000_s1026" type="#_x0000_t110" style="position:absolute;margin-left:281.75pt;margin-top:9.15pt;width:123.35pt;height:66.7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" filled="f" strokeweight="2pt">
                <v:path arrowok="t"/>
              </v:shape>
            </w:pict>
          </mc:Fallback>
        </mc:AlternateContent>
      </w:r>
    </w:p>
    <w:p w:rsidR="00916FFE" w:rsidRDefault="00F53D64" w:rsidP="009A6CD9">
      <w:pPr>
        <w:divId w:val="764688137"/>
        <w:rPr>
          <w:rFonts w:eastAsia="Times New Roman"/>
          <w:noProof/>
          <w:szCs w:val="24"/>
          <w:lang w:eastAsia="ru-RU"/>
        </w:rPr>
      </w:pPr>
      <w:r>
        <w:rPr>
          <w:rFonts w:eastAsia="Times New Roman"/>
          <w:noProof/>
          <w:szCs w:val="24"/>
          <w:lang w:eastAsia="ru-RU"/>
        </w:rPr>
        <mc:AlternateContent>
          <mc:Choice Requires="wps">
            <w:drawing>
              <wp:anchor distT="0" distB="0" distL="114300" distR="114300" simplePos="0" relativeHeight="251650554" behindDoc="0" locked="0" layoutInCell="1" allowOverlap="1">
                <wp:simplePos x="0" y="0"/>
                <wp:positionH relativeFrom="column">
                  <wp:posOffset>4994275</wp:posOffset>
                </wp:positionH>
                <wp:positionV relativeFrom="paragraph">
                  <wp:posOffset>34290</wp:posOffset>
                </wp:positionV>
                <wp:extent cx="645160" cy="241935"/>
                <wp:effectExtent l="0" t="0" r="0" b="0"/>
                <wp:wrapNone/>
                <wp:docPr id="11" name="Поле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160" cy="241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23A17" w:rsidRPr="00C136F4" w:rsidRDefault="00923A17" w:rsidP="00D24E2D">
                            <w:pPr>
                              <w:spacing w:line="240" w:lineRule="auto"/>
                              <w:ind w:firstLine="0"/>
                              <w:jc w:val="center"/>
                              <w:rPr>
                                <w:sz w:val="20"/>
                                <w:szCs w:val="20"/>
                              </w:rPr>
                            </w:pPr>
                            <w:r>
                              <w:rPr>
                                <w:sz w:val="20"/>
                                <w:szCs w:val="20"/>
                              </w:rPr>
                              <w:t>Нет</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25" o:spid="_x0000_s1043" type="#_x0000_t202" style="position:absolute;left:0;text-align:left;margin-left:393.25pt;margin-top:2.7pt;width:50.8pt;height:19.05pt;z-index:2516505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" stroked="f">
                <v:textbox>
                  <w:txbxContent>
                    <w:p w:rsidR="00923A17" w:rsidRPr="00C136F4" w:rsidRDefault="00923A17" w:rsidP="00D24E2D">
                      <w:pPr>
                        <w:spacing w:line="240" w:lineRule="auto"/>
                        <w:ind w:firstLine="0"/>
                        <w:jc w:val="center"/>
                        <w:rPr>
                          <w:sz w:val="20"/>
                          <w:szCs w:val="20"/>
                        </w:rPr>
                      </w:pPr>
                      <w:r>
                        <w:rPr>
                          <w:sz w:val="20"/>
                          <w:szCs w:val="20"/>
                        </w:rPr>
                        <w:t>Нет</w:t>
                      </w:r>
                    </w:p>
                  </w:txbxContent>
                </v:textbox>
              </v:shape>
            </w:pict>
          </mc:Fallback>
        </mc:AlternateContent>
      </w:r>
      <w:r>
        <w:rPr>
          <w:rFonts w:eastAsia="Times New Roman"/>
          <w:noProof/>
          <w:szCs w:val="24"/>
          <w:lang w:eastAsia="ru-RU"/>
        </w:rPr>
        <mc:AlternateContent>
          <mc:Choice Requires="wps">
            <w:drawing>
              <wp:anchor distT="0" distB="0" distL="114300" distR="114300" simplePos="0" relativeHeight="251684352" behindDoc="0" locked="0" layoutInCell="1" allowOverlap="1">
                <wp:simplePos x="0" y="0"/>
                <wp:positionH relativeFrom="column">
                  <wp:posOffset>1014730</wp:posOffset>
                </wp:positionH>
                <wp:positionV relativeFrom="paragraph">
                  <wp:posOffset>151765</wp:posOffset>
                </wp:positionV>
                <wp:extent cx="1518920" cy="471805"/>
                <wp:effectExtent l="0" t="0" r="5080" b="4445"/>
                <wp:wrapNone/>
                <wp:docPr id="17"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18920" cy="471805"/>
                        </a:xfrm>
                        <a:prstGeom prst="rect">
                          <a:avLst/>
                        </a:prstGeom>
                        <a:solidFill>
                          <a:srgbClr val="FFFFFF"/>
                        </a:solidFill>
                        <a:ln w="9525">
                          <a:solidFill>
                            <a:srgbClr val="000000"/>
                          </a:solidFill>
                          <a:miter lim="800000"/>
                          <a:headEnd/>
                          <a:tailEnd/>
                        </a:ln>
                      </wps:spPr>
                      <wps:txbx>
                        <w:txbxContent>
                          <w:p w:rsidR="00923A17" w:rsidRPr="00C46ADD" w:rsidRDefault="00923A17" w:rsidP="00D24E2D">
                            <w:pPr>
                              <w:spacing w:line="240" w:lineRule="auto"/>
                              <w:ind w:firstLine="0"/>
                              <w:jc w:val="center"/>
                              <w:rPr>
                                <w:sz w:val="20"/>
                                <w:szCs w:val="20"/>
                              </w:rPr>
                            </w:pPr>
                            <w:r w:rsidRPr="00C46ADD">
                              <w:rPr>
                                <w:sz w:val="20"/>
                                <w:szCs w:val="20"/>
                              </w:rPr>
                              <w:t xml:space="preserve">Наблюдение у </w:t>
                            </w:r>
                            <w:r>
                              <w:rPr>
                                <w:sz w:val="20"/>
                                <w:szCs w:val="20"/>
                              </w:rPr>
                              <w:t>врача-</w:t>
                            </w:r>
                            <w:r w:rsidRPr="00C46ADD">
                              <w:rPr>
                                <w:sz w:val="20"/>
                                <w:szCs w:val="20"/>
                              </w:rPr>
                              <w:t>дермато</w:t>
                            </w:r>
                            <w:r>
                              <w:rPr>
                                <w:sz w:val="20"/>
                                <w:szCs w:val="20"/>
                              </w:rPr>
                              <w:t>венеро</w:t>
                            </w:r>
                            <w:r w:rsidRPr="00C46ADD">
                              <w:rPr>
                                <w:sz w:val="20"/>
                                <w:szCs w:val="20"/>
                              </w:rPr>
                              <w:t>лога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44" type="#_x0000_t202" style="position:absolute;left:0;text-align:left;margin-left:79.9pt;margin-top:11.95pt;width:119.6pt;height:37.1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">
                <v:path arrowok="t"/>
                <v:textbox>
                  <w:txbxContent>
                    <w:p w:rsidR="00923A17" w:rsidRPr="00C46ADD" w:rsidRDefault="00923A17" w:rsidP="00D24E2D">
                      <w:pPr>
                        <w:spacing w:line="240" w:lineRule="auto"/>
                        <w:ind w:firstLine="0"/>
                        <w:jc w:val="center"/>
                        <w:rPr>
                          <w:sz w:val="20"/>
                          <w:szCs w:val="20"/>
                        </w:rPr>
                      </w:pPr>
                      <w:r w:rsidRPr="00C46ADD">
                        <w:rPr>
                          <w:sz w:val="20"/>
                          <w:szCs w:val="20"/>
                        </w:rPr>
                        <w:t xml:space="preserve">Наблюдение у </w:t>
                      </w:r>
                      <w:r>
                        <w:rPr>
                          <w:sz w:val="20"/>
                          <w:szCs w:val="20"/>
                        </w:rPr>
                        <w:t>врача-</w:t>
                      </w:r>
                      <w:r w:rsidRPr="00C46ADD">
                        <w:rPr>
                          <w:sz w:val="20"/>
                          <w:szCs w:val="20"/>
                        </w:rPr>
                        <w:t>дермато</w:t>
                      </w:r>
                      <w:r>
                        <w:rPr>
                          <w:sz w:val="20"/>
                          <w:szCs w:val="20"/>
                        </w:rPr>
                        <w:t>венеро</w:t>
                      </w:r>
                      <w:r w:rsidRPr="00C46ADD">
                        <w:rPr>
                          <w:sz w:val="20"/>
                          <w:szCs w:val="20"/>
                        </w:rPr>
                        <w:t>лога</w:t>
                      </w:r>
                    </w:p>
                  </w:txbxContent>
                </v:textbox>
              </v:shape>
            </w:pict>
          </mc:Fallback>
        </mc:AlternateContent>
      </w:r>
      <w:r>
        <w:rPr>
          <w:rFonts w:eastAsia="Times New Roman"/>
          <w:noProof/>
          <w:szCs w:val="24"/>
          <w:lang w:eastAsia="ru-RU"/>
        </w:rPr>
        <mc:AlternateContent>
          <mc:Choice Requires="wps">
            <w:drawing>
              <wp:anchor distT="0" distB="0" distL="114300" distR="114300" simplePos="0" relativeHeight="251646454" behindDoc="0" locked="0" layoutInCell="1" allowOverlap="1">
                <wp:simplePos x="0" y="0"/>
                <wp:positionH relativeFrom="column">
                  <wp:posOffset>3069590</wp:posOffset>
                </wp:positionH>
                <wp:positionV relativeFrom="paragraph">
                  <wp:posOffset>34290</wp:posOffset>
                </wp:positionV>
                <wp:extent cx="645160" cy="241935"/>
                <wp:effectExtent l="0" t="0" r="0" b="0"/>
                <wp:wrapNone/>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160" cy="241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23A17" w:rsidRPr="0069302E" w:rsidRDefault="00923A17" w:rsidP="00D24E2D">
                            <w:pPr>
                              <w:spacing w:line="240" w:lineRule="auto"/>
                              <w:ind w:firstLine="0"/>
                              <w:jc w:val="center"/>
                              <w:rPr>
                                <w:sz w:val="20"/>
                                <w:szCs w:val="20"/>
                              </w:rPr>
                            </w:pPr>
                            <w:r>
                              <w:rPr>
                                <w:sz w:val="20"/>
                                <w:szCs w:val="20"/>
                              </w:rPr>
                              <w:t>Да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5" type="#_x0000_t202" style="position:absolute;left:0;text-align:left;margin-left:241.7pt;margin-top:2.7pt;width:50.8pt;height:19.05pt;z-index:2516464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" stroked="f">
                <v:textbox>
                  <w:txbxContent>
                    <w:p w:rsidR="00923A17" w:rsidRPr="0069302E" w:rsidRDefault="00923A17" w:rsidP="00D24E2D">
                      <w:pPr>
                        <w:spacing w:line="240" w:lineRule="auto"/>
                        <w:ind w:firstLine="0"/>
                        <w:jc w:val="center"/>
                        <w:rPr>
                          <w:sz w:val="20"/>
                          <w:szCs w:val="20"/>
                        </w:rPr>
                      </w:pPr>
                      <w:r>
                        <w:rPr>
                          <w:sz w:val="20"/>
                          <w:szCs w:val="20"/>
                        </w:rPr>
                        <w:t>Да</w:t>
                      </w:r>
                    </w:p>
                  </w:txbxContent>
                </v:textbox>
              </v:shape>
            </w:pict>
          </mc:Fallback>
        </mc:AlternateContent>
      </w:r>
      <w:r>
        <w:rPr>
          <w:rFonts w:eastAsia="Times New Roman"/>
          <w:noProof/>
          <w:szCs w:val="24"/>
          <w:lang w:eastAsia="ru-RU"/>
        </w:rPr>
        <mc:AlternateContent>
          <mc:Choice Requires="wps">
            <w:drawing>
              <wp:anchor distT="0" distB="0" distL="114300" distR="114300" simplePos="0" relativeHeight="251654654" behindDoc="0" locked="0" layoutInCell="1" allowOverlap="1">
                <wp:simplePos x="0" y="0"/>
                <wp:positionH relativeFrom="column">
                  <wp:posOffset>3663315</wp:posOffset>
                </wp:positionH>
                <wp:positionV relativeFrom="paragraph">
                  <wp:posOffset>83185</wp:posOffset>
                </wp:positionV>
                <wp:extent cx="1330960" cy="528955"/>
                <wp:effectExtent l="0" t="0" r="0" b="0"/>
                <wp:wrapNone/>
                <wp:docPr id="3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0960" cy="5289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23A17" w:rsidRPr="00062E85" w:rsidRDefault="00923A17" w:rsidP="00094CD2">
                            <w:pPr>
                              <w:spacing w:line="240" w:lineRule="auto"/>
                              <w:ind w:firstLine="0"/>
                              <w:jc w:val="center"/>
                              <w:rPr>
                                <w:sz w:val="20"/>
                                <w:szCs w:val="20"/>
                                <w:lang w:val="en-US"/>
                              </w:rPr>
                            </w:pPr>
                            <w:r w:rsidRPr="00062E85">
                              <w:rPr>
                                <w:sz w:val="20"/>
                                <w:szCs w:val="20"/>
                              </w:rPr>
                              <w:t>Есть ответ на терапию</w:t>
                            </w:r>
                            <w:r w:rsidRPr="00062E85">
                              <w:rPr>
                                <w:sz w:val="20"/>
                                <w:szCs w:val="20"/>
                                <w:lang w:val="en-US"/>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6" type="#_x0000_t202" style="position:absolute;left:0;text-align:left;margin-left:288.45pt;margin-top:6.55pt;width:104.8pt;height:41.65pt;z-index:2516546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" stroked="f">
                <v:textbox>
                  <w:txbxContent>
                    <w:p w:rsidR="00923A17" w:rsidRPr="00062E85" w:rsidRDefault="00923A17" w:rsidP="00094CD2">
                      <w:pPr>
                        <w:spacing w:line="240" w:lineRule="auto"/>
                        <w:ind w:firstLine="0"/>
                        <w:jc w:val="center"/>
                        <w:rPr>
                          <w:sz w:val="20"/>
                          <w:szCs w:val="20"/>
                          <w:lang w:val="en-US"/>
                        </w:rPr>
                      </w:pPr>
                      <w:r w:rsidRPr="00062E85">
                        <w:rPr>
                          <w:sz w:val="20"/>
                          <w:szCs w:val="20"/>
                        </w:rPr>
                        <w:t>Есть ответ на терапию</w:t>
                      </w:r>
                      <w:r w:rsidRPr="00062E85">
                        <w:rPr>
                          <w:sz w:val="20"/>
                          <w:szCs w:val="20"/>
                          <w:lang w:val="en-US"/>
                        </w:rPr>
                        <w:t>?</w:t>
                      </w:r>
                    </w:p>
                  </w:txbxContent>
                </v:textbox>
              </v:shape>
            </w:pict>
          </mc:Fallback>
        </mc:AlternateContent>
      </w:r>
    </w:p>
    <w:p w:rsidR="00916FFE" w:rsidRDefault="00F53D64" w:rsidP="009A6CD9">
      <w:pPr>
        <w:divId w:val="764688137"/>
        <w:rPr>
          <w:rFonts w:eastAsia="Times New Roman"/>
          <w:noProof/>
          <w:szCs w:val="24"/>
          <w:lang w:eastAsia="ru-RU"/>
        </w:rPr>
      </w:pPr>
      <w:r>
        <w:rPr>
          <w:rFonts w:eastAsia="Times New Roman"/>
          <w:noProof/>
          <w:szCs w:val="24"/>
          <w:lang w:eastAsia="ru-RU"/>
        </w:rPr>
        <mc:AlternateContent>
          <mc:Choice Requires="wps">
            <w:drawing>
              <wp:anchor distT="4294967294" distB="4294967294" distL="114300" distR="114300" simplePos="0" relativeHeight="251712000" behindDoc="0" locked="0" layoutInCell="1" allowOverlap="1">
                <wp:simplePos x="0" y="0"/>
                <wp:positionH relativeFrom="column">
                  <wp:posOffset>2534285</wp:posOffset>
                </wp:positionH>
                <wp:positionV relativeFrom="paragraph">
                  <wp:posOffset>111759</wp:posOffset>
                </wp:positionV>
                <wp:extent cx="363855" cy="0"/>
                <wp:effectExtent l="38100" t="76200" r="0" b="95250"/>
                <wp:wrapNone/>
                <wp:docPr id="9" name="Auto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3855"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3BCC46" id="AutoShape 71" o:spid="_x0000_s1026" type="#_x0000_t32" style="position:absolute;margin-left:199.55pt;margin-top:8.8pt;width:28.65pt;height:0;flip:x;z-index:2517120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">
                <v:stroke endarrow="open"/>
              </v:shape>
            </w:pict>
          </mc:Fallback>
        </mc:AlternateContent>
      </w:r>
      <w:r>
        <w:rPr>
          <w:rFonts w:eastAsia="Times New Roman"/>
          <w:noProof/>
          <w:szCs w:val="24"/>
          <w:lang w:eastAsia="ru-RU"/>
        </w:rPr>
        <mc:AlternateContent>
          <mc:Choice Requires="wps">
            <w:drawing>
              <wp:anchor distT="0" distB="0" distL="114298" distR="114298" simplePos="0" relativeHeight="251710976" behindDoc="0" locked="0" layoutInCell="1" allowOverlap="1">
                <wp:simplePos x="0" y="0"/>
                <wp:positionH relativeFrom="column">
                  <wp:posOffset>2898139</wp:posOffset>
                </wp:positionH>
                <wp:positionV relativeFrom="paragraph">
                  <wp:posOffset>109855</wp:posOffset>
                </wp:positionV>
                <wp:extent cx="0" cy="1112520"/>
                <wp:effectExtent l="0" t="0" r="0" b="0"/>
                <wp:wrapNone/>
                <wp:docPr id="8" name="Auto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125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B0B516" id="AutoShape 70" o:spid="_x0000_s1026" type="#_x0000_t32" style="position:absolute;margin-left:228.2pt;margin-top:8.65pt;width:0;height:87.6pt;flip:y;z-index:2517109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"/>
            </w:pict>
          </mc:Fallback>
        </mc:AlternateContent>
      </w:r>
      <w:r>
        <w:rPr>
          <w:rFonts w:eastAsia="Times New Roman"/>
          <w:noProof/>
          <w:szCs w:val="24"/>
          <w:lang w:eastAsia="ru-RU"/>
        </w:rPr>
        <mc:AlternateContent>
          <mc:Choice Requires="wps">
            <w:drawing>
              <wp:anchor distT="4294967294" distB="4294967294" distL="114300" distR="114300" simplePos="0" relativeHeight="251705856" behindDoc="0" locked="0" layoutInCell="1" allowOverlap="1">
                <wp:simplePos x="0" y="0"/>
                <wp:positionH relativeFrom="column">
                  <wp:posOffset>3232785</wp:posOffset>
                </wp:positionH>
                <wp:positionV relativeFrom="paragraph">
                  <wp:posOffset>13334</wp:posOffset>
                </wp:positionV>
                <wp:extent cx="320040" cy="0"/>
                <wp:effectExtent l="0" t="0" r="3810" b="0"/>
                <wp:wrapNone/>
                <wp:docPr id="7"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00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BF46AE" id="AutoShape 63" o:spid="_x0000_s1026" type="#_x0000_t32" style="position:absolute;margin-left:254.55pt;margin-top:1.05pt;width:25.2pt;height:0;flip:x;z-index:2517058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"/>
            </w:pict>
          </mc:Fallback>
        </mc:AlternateContent>
      </w:r>
      <w:r>
        <w:rPr>
          <w:rFonts w:eastAsia="Times New Roman"/>
          <w:noProof/>
          <w:szCs w:val="24"/>
          <w:lang w:eastAsia="ru-RU"/>
        </w:rPr>
        <mc:AlternateContent>
          <mc:Choice Requires="wps">
            <w:drawing>
              <wp:anchor distT="0" distB="0" distL="114298" distR="114298" simplePos="0" relativeHeight="251704832" behindDoc="0" locked="0" layoutInCell="1" allowOverlap="1">
                <wp:simplePos x="0" y="0"/>
                <wp:positionH relativeFrom="column">
                  <wp:posOffset>5451474</wp:posOffset>
                </wp:positionH>
                <wp:positionV relativeFrom="paragraph">
                  <wp:posOffset>13335</wp:posOffset>
                </wp:positionV>
                <wp:extent cx="0" cy="701040"/>
                <wp:effectExtent l="95250" t="0" r="95250" b="41910"/>
                <wp:wrapNone/>
                <wp:docPr id="6"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104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6361E4" id="AutoShape 62" o:spid="_x0000_s1026" type="#_x0000_t32" style="position:absolute;margin-left:429.25pt;margin-top:1.05pt;width:0;height:55.2pt;z-index:25170483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">
                <v:stroke endarrow="open"/>
              </v:shape>
            </w:pict>
          </mc:Fallback>
        </mc:AlternateContent>
      </w:r>
      <w:r>
        <w:rPr>
          <w:rFonts w:eastAsia="Times New Roman"/>
          <w:noProof/>
          <w:szCs w:val="24"/>
          <w:lang w:eastAsia="ru-RU"/>
        </w:rPr>
        <mc:AlternateContent>
          <mc:Choice Requires="wps">
            <w:drawing>
              <wp:anchor distT="4294967293" distB="4294967293" distL="114300" distR="114300" simplePos="0" relativeHeight="251703808" behindDoc="0" locked="0" layoutInCell="1" allowOverlap="1">
                <wp:simplePos x="0" y="0"/>
                <wp:positionH relativeFrom="column">
                  <wp:posOffset>5140960</wp:posOffset>
                </wp:positionH>
                <wp:positionV relativeFrom="paragraph">
                  <wp:posOffset>13334</wp:posOffset>
                </wp:positionV>
                <wp:extent cx="310515" cy="0"/>
                <wp:effectExtent l="0" t="0" r="0" b="0"/>
                <wp:wrapNone/>
                <wp:docPr id="4"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3105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03269C" id="AutoShape 27" o:spid="_x0000_s1026" type="#_x0000_t32" style="position:absolute;margin-left:404.8pt;margin-top:1.05pt;width:24.45pt;height:0;flip:x;z-index:2517038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">
                <o:lock v:ext="edit" shapetype="f"/>
              </v:shape>
            </w:pict>
          </mc:Fallback>
        </mc:AlternateContent>
      </w:r>
    </w:p>
    <w:p w:rsidR="00916FFE" w:rsidRDefault="00F53D64" w:rsidP="009A6CD9">
      <w:pPr>
        <w:divId w:val="764688137"/>
        <w:rPr>
          <w:rFonts w:eastAsia="Times New Roman"/>
          <w:noProof/>
          <w:szCs w:val="24"/>
          <w:lang w:eastAsia="ru-RU"/>
        </w:rPr>
      </w:pPr>
      <w:r>
        <w:rPr>
          <w:rFonts w:eastAsia="Times New Roman"/>
          <w:noProof/>
          <w:szCs w:val="24"/>
          <w:lang w:eastAsia="ru-RU"/>
        </w:rPr>
        <mc:AlternateContent>
          <mc:Choice Requires="wps">
            <w:drawing>
              <wp:anchor distT="0" distB="0" distL="114297" distR="114297" simplePos="0" relativeHeight="251685376" behindDoc="0" locked="0" layoutInCell="1" allowOverlap="1">
                <wp:simplePos x="0" y="0"/>
                <wp:positionH relativeFrom="column">
                  <wp:posOffset>1814194</wp:posOffset>
                </wp:positionH>
                <wp:positionV relativeFrom="paragraph">
                  <wp:posOffset>86360</wp:posOffset>
                </wp:positionV>
                <wp:extent cx="0" cy="421005"/>
                <wp:effectExtent l="95250" t="0" r="38100" b="36195"/>
                <wp:wrapNone/>
                <wp:docPr id="38"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2100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E981F4" id="AutoShape 21" o:spid="_x0000_s1026" type="#_x0000_t32" style="position:absolute;margin-left:142.85pt;margin-top:6.8pt;width:0;height:33.15pt;z-index:25168537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">
                <v:stroke endarrow="open"/>
                <o:lock v:ext="edit" shapetype="f"/>
              </v:shape>
            </w:pict>
          </mc:Fallback>
        </mc:AlternateContent>
      </w:r>
    </w:p>
    <w:p w:rsidR="00916FFE" w:rsidRDefault="00F53D64" w:rsidP="009A6CD9">
      <w:pPr>
        <w:divId w:val="764688137"/>
        <w:rPr>
          <w:rFonts w:eastAsia="Times New Roman"/>
          <w:noProof/>
          <w:szCs w:val="24"/>
          <w:lang w:eastAsia="ru-RU"/>
        </w:rPr>
      </w:pPr>
      <w:r>
        <w:rPr>
          <w:rFonts w:eastAsia="Times New Roman"/>
          <w:noProof/>
          <w:szCs w:val="24"/>
          <w:lang w:eastAsia="ru-RU"/>
        </w:rPr>
        <mc:AlternateContent>
          <mc:Choice Requires="wps">
            <w:drawing>
              <wp:anchor distT="0" distB="0" distL="114300" distR="114300" simplePos="0" relativeHeight="251678208" behindDoc="0" locked="0" layoutInCell="1" allowOverlap="1">
                <wp:simplePos x="0" y="0"/>
                <wp:positionH relativeFrom="margin">
                  <wp:posOffset>4147185</wp:posOffset>
                </wp:positionH>
                <wp:positionV relativeFrom="paragraph">
                  <wp:posOffset>188595</wp:posOffset>
                </wp:positionV>
                <wp:extent cx="1492250" cy="1422400"/>
                <wp:effectExtent l="0" t="0" r="0" b="6350"/>
                <wp:wrapNone/>
                <wp:docPr id="56" name="Поле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92250" cy="1422400"/>
                        </a:xfrm>
                        <a:prstGeom prst="rect">
                          <a:avLst/>
                        </a:prstGeom>
                        <a:solidFill>
                          <a:srgbClr val="FFFFFF"/>
                        </a:solidFill>
                        <a:ln w="9525">
                          <a:solidFill>
                            <a:srgbClr val="000000"/>
                          </a:solidFill>
                          <a:miter lim="800000"/>
                          <a:headEnd/>
                          <a:tailEnd/>
                        </a:ln>
                      </wps:spPr>
                      <wps:txbx>
                        <w:txbxContent>
                          <w:p w:rsidR="00923A17" w:rsidRPr="00062E85" w:rsidRDefault="00923A17" w:rsidP="00094CD2">
                            <w:pPr>
                              <w:spacing w:line="240" w:lineRule="auto"/>
                              <w:ind w:firstLine="0"/>
                              <w:jc w:val="center"/>
                              <w:rPr>
                                <w:sz w:val="20"/>
                                <w:szCs w:val="20"/>
                              </w:rPr>
                            </w:pPr>
                            <w:r>
                              <w:rPr>
                                <w:sz w:val="20"/>
                                <w:szCs w:val="20"/>
                              </w:rPr>
                              <w:t xml:space="preserve">Системная терапия селективными иммунодепрессантами или </w:t>
                            </w:r>
                            <w:r w:rsidRPr="00AA2662">
                              <w:rPr>
                                <w:sz w:val="20"/>
                                <w:szCs w:val="20"/>
                              </w:rPr>
                              <w:t>ингибитор</w:t>
                            </w:r>
                            <w:r>
                              <w:rPr>
                                <w:sz w:val="20"/>
                                <w:szCs w:val="20"/>
                              </w:rPr>
                              <w:t>ами</w:t>
                            </w:r>
                            <w:r w:rsidRPr="00AA2662">
                              <w:rPr>
                                <w:sz w:val="20"/>
                                <w:szCs w:val="20"/>
                              </w:rPr>
                              <w:t xml:space="preserve"> фактора некроза опухоли-α (ФНО-альфа) или ингибитор</w:t>
                            </w:r>
                            <w:r>
                              <w:rPr>
                                <w:sz w:val="20"/>
                                <w:szCs w:val="20"/>
                              </w:rPr>
                              <w:t>ами</w:t>
                            </w:r>
                            <w:r w:rsidRPr="00AA2662">
                              <w:rPr>
                                <w:sz w:val="20"/>
                                <w:szCs w:val="20"/>
                              </w:rPr>
                              <w:t xml:space="preserve"> интерлейкина</w:t>
                            </w:r>
                          </w:p>
                          <w:p w:rsidR="00923A17" w:rsidRPr="00106E36" w:rsidRDefault="00923A17" w:rsidP="00094CD2">
                            <w:pPr>
                              <w:spacing w:line="240" w:lineRule="auto"/>
                              <w:ind w:firstLine="0"/>
                              <w:jc w:val="center"/>
                              <w:rPr>
                                <w:sz w:val="20"/>
                                <w:szCs w:val="20"/>
                              </w:rPr>
                            </w:pPr>
                          </w:p>
                          <w:p w:rsidR="00923A17" w:rsidRPr="00E322EA" w:rsidRDefault="00923A17" w:rsidP="00094CD2">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7" type="#_x0000_t202" style="position:absolute;left:0;text-align:left;margin-left:326.55pt;margin-top:14.85pt;width:117.5pt;height:112pt;z-index:251678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">
                <v:path arrowok="t"/>
                <v:textbox>
                  <w:txbxContent>
                    <w:p w:rsidR="00923A17" w:rsidRPr="00062E85" w:rsidRDefault="00923A17" w:rsidP="00094CD2">
                      <w:pPr>
                        <w:spacing w:line="240" w:lineRule="auto"/>
                        <w:ind w:firstLine="0"/>
                        <w:jc w:val="center"/>
                        <w:rPr>
                          <w:sz w:val="20"/>
                          <w:szCs w:val="20"/>
                        </w:rPr>
                      </w:pPr>
                      <w:r>
                        <w:rPr>
                          <w:sz w:val="20"/>
                          <w:szCs w:val="20"/>
                        </w:rPr>
                        <w:t xml:space="preserve">Системная терапия селективными иммунодепрессантами или </w:t>
                      </w:r>
                      <w:r w:rsidRPr="00AA2662">
                        <w:rPr>
                          <w:sz w:val="20"/>
                          <w:szCs w:val="20"/>
                        </w:rPr>
                        <w:t>ингибитор</w:t>
                      </w:r>
                      <w:r>
                        <w:rPr>
                          <w:sz w:val="20"/>
                          <w:szCs w:val="20"/>
                        </w:rPr>
                        <w:t>ами</w:t>
                      </w:r>
                      <w:r w:rsidRPr="00AA2662">
                        <w:rPr>
                          <w:sz w:val="20"/>
                          <w:szCs w:val="20"/>
                        </w:rPr>
                        <w:t xml:space="preserve"> фактора некроза опухоли-α (ФНО-альфа) или ингибитор</w:t>
                      </w:r>
                      <w:r>
                        <w:rPr>
                          <w:sz w:val="20"/>
                          <w:szCs w:val="20"/>
                        </w:rPr>
                        <w:t>ами</w:t>
                      </w:r>
                      <w:r w:rsidRPr="00AA2662">
                        <w:rPr>
                          <w:sz w:val="20"/>
                          <w:szCs w:val="20"/>
                        </w:rPr>
                        <w:t xml:space="preserve"> интерлейкина</w:t>
                      </w:r>
                    </w:p>
                    <w:p w:rsidR="00923A17" w:rsidRPr="00106E36" w:rsidRDefault="00923A17" w:rsidP="00094CD2">
                      <w:pPr>
                        <w:spacing w:line="240" w:lineRule="auto"/>
                        <w:ind w:firstLine="0"/>
                        <w:jc w:val="center"/>
                        <w:rPr>
                          <w:sz w:val="20"/>
                          <w:szCs w:val="20"/>
                        </w:rPr>
                      </w:pPr>
                    </w:p>
                    <w:p w:rsidR="00923A17" w:rsidRPr="00E322EA" w:rsidRDefault="00923A17" w:rsidP="00094CD2">
                      <w:pPr>
                        <w:jc w:val="center"/>
                      </w:pPr>
                    </w:p>
                  </w:txbxContent>
                </v:textbox>
                <w10:wrap anchorx="margin"/>
              </v:shape>
            </w:pict>
          </mc:Fallback>
        </mc:AlternateContent>
      </w:r>
      <w:r>
        <w:rPr>
          <w:rFonts w:eastAsia="Times New Roman"/>
          <w:noProof/>
          <w:szCs w:val="24"/>
          <w:lang w:eastAsia="ru-RU"/>
        </w:rPr>
        <mc:AlternateContent>
          <mc:Choice Requires="wps">
            <w:drawing>
              <wp:anchor distT="0" distB="0" distL="114300" distR="114300" simplePos="0" relativeHeight="251686400" behindDoc="0" locked="0" layoutInCell="1" allowOverlap="1">
                <wp:simplePos x="0" y="0"/>
                <wp:positionH relativeFrom="column">
                  <wp:posOffset>993140</wp:posOffset>
                </wp:positionH>
                <wp:positionV relativeFrom="paragraph">
                  <wp:posOffset>243840</wp:posOffset>
                </wp:positionV>
                <wp:extent cx="1624965" cy="899160"/>
                <wp:effectExtent l="19050" t="19050" r="0" b="15240"/>
                <wp:wrapNone/>
                <wp:docPr id="3"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24965" cy="899160"/>
                        </a:xfrm>
                        <a:prstGeom prst="flowChartDecision">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3A02DE73" id="AutoShape 42" o:spid="_x0000_s1026" type="#_x0000_t110" style="position:absolute;margin-left:78.2pt;margin-top:19.2pt;width:127.95pt;height:70.8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" filled="f" strokeweight="2pt">
                <v:path arrowok="t"/>
              </v:shape>
            </w:pict>
          </mc:Fallback>
        </mc:AlternateContent>
      </w:r>
    </w:p>
    <w:p w:rsidR="00916FFE" w:rsidRDefault="00F53D64" w:rsidP="009A6CD9">
      <w:pPr>
        <w:divId w:val="764688137"/>
        <w:rPr>
          <w:rFonts w:eastAsia="Times New Roman"/>
          <w:noProof/>
          <w:szCs w:val="24"/>
          <w:lang w:eastAsia="ru-RU"/>
        </w:rPr>
      </w:pPr>
      <w:r>
        <w:rPr>
          <w:rFonts w:eastAsia="Times New Roman"/>
          <w:noProof/>
          <w:szCs w:val="24"/>
          <w:lang w:eastAsia="ru-RU"/>
        </w:rPr>
        <mc:AlternateContent>
          <mc:Choice Requires="wps">
            <w:drawing>
              <wp:anchor distT="0" distB="0" distL="114300" distR="114300" simplePos="0" relativeHeight="251644404" behindDoc="0" locked="0" layoutInCell="1" allowOverlap="1">
                <wp:simplePos x="0" y="0"/>
                <wp:positionH relativeFrom="column">
                  <wp:posOffset>2372995</wp:posOffset>
                </wp:positionH>
                <wp:positionV relativeFrom="paragraph">
                  <wp:posOffset>191770</wp:posOffset>
                </wp:positionV>
                <wp:extent cx="645160" cy="241935"/>
                <wp:effectExtent l="0" t="0" r="0" b="0"/>
                <wp:wrapNone/>
                <wp:docPr id="5" name="Поле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160" cy="241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23A17" w:rsidRPr="00C136F4" w:rsidRDefault="00923A17" w:rsidP="0019514F">
                            <w:pPr>
                              <w:spacing w:line="240" w:lineRule="auto"/>
                              <w:ind w:firstLine="0"/>
                              <w:jc w:val="center"/>
                              <w:rPr>
                                <w:sz w:val="20"/>
                                <w:szCs w:val="20"/>
                              </w:rPr>
                            </w:pPr>
                            <w:r>
                              <w:rPr>
                                <w:sz w:val="20"/>
                                <w:szCs w:val="20"/>
                              </w:rPr>
                              <w:t>Нет</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8" type="#_x0000_t202" style="position:absolute;left:0;text-align:left;margin-left:186.85pt;margin-top:15.1pt;width:50.8pt;height:19.05pt;z-index:2516444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" stroked="f">
                <v:textbox>
                  <w:txbxContent>
                    <w:p w:rsidR="00923A17" w:rsidRPr="00C136F4" w:rsidRDefault="00923A17" w:rsidP="0019514F">
                      <w:pPr>
                        <w:spacing w:line="240" w:lineRule="auto"/>
                        <w:ind w:firstLine="0"/>
                        <w:jc w:val="center"/>
                        <w:rPr>
                          <w:sz w:val="20"/>
                          <w:szCs w:val="20"/>
                        </w:rPr>
                      </w:pPr>
                      <w:r>
                        <w:rPr>
                          <w:sz w:val="20"/>
                          <w:szCs w:val="20"/>
                        </w:rPr>
                        <w:t>Нет</w:t>
                      </w:r>
                    </w:p>
                  </w:txbxContent>
                </v:textbox>
              </v:shape>
            </w:pict>
          </mc:Fallback>
        </mc:AlternateContent>
      </w:r>
      <w:r>
        <w:rPr>
          <w:rFonts w:eastAsia="Times New Roman"/>
          <w:noProof/>
          <w:szCs w:val="24"/>
          <w:lang w:eastAsia="ru-RU"/>
        </w:rPr>
        <mc:AlternateContent>
          <mc:Choice Requires="wps">
            <w:drawing>
              <wp:anchor distT="0" distB="0" distL="114300" distR="114300" simplePos="0" relativeHeight="251645429" behindDoc="0" locked="0" layoutInCell="1" allowOverlap="1">
                <wp:simplePos x="0" y="0"/>
                <wp:positionH relativeFrom="column">
                  <wp:posOffset>509905</wp:posOffset>
                </wp:positionH>
                <wp:positionV relativeFrom="paragraph">
                  <wp:posOffset>191770</wp:posOffset>
                </wp:positionV>
                <wp:extent cx="645160" cy="241935"/>
                <wp:effectExtent l="0" t="0" r="0" b="0"/>
                <wp:wrapNone/>
                <wp:docPr id="6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160" cy="241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23A17" w:rsidRPr="0069302E" w:rsidRDefault="00923A17" w:rsidP="0019514F">
                            <w:pPr>
                              <w:spacing w:line="240" w:lineRule="auto"/>
                              <w:ind w:firstLine="0"/>
                              <w:jc w:val="center"/>
                              <w:rPr>
                                <w:sz w:val="20"/>
                                <w:szCs w:val="20"/>
                              </w:rPr>
                            </w:pPr>
                            <w:r>
                              <w:rPr>
                                <w:sz w:val="20"/>
                                <w:szCs w:val="20"/>
                              </w:rPr>
                              <w:t>Да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9" type="#_x0000_t202" style="position:absolute;left:0;text-align:left;margin-left:40.15pt;margin-top:15.1pt;width:50.8pt;height:19.05pt;z-index:2516454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" stroked="f">
                <v:textbox>
                  <w:txbxContent>
                    <w:p w:rsidR="00923A17" w:rsidRPr="0069302E" w:rsidRDefault="00923A17" w:rsidP="0019514F">
                      <w:pPr>
                        <w:spacing w:line="240" w:lineRule="auto"/>
                        <w:ind w:firstLine="0"/>
                        <w:jc w:val="center"/>
                        <w:rPr>
                          <w:sz w:val="20"/>
                          <w:szCs w:val="20"/>
                        </w:rPr>
                      </w:pPr>
                      <w:r>
                        <w:rPr>
                          <w:sz w:val="20"/>
                          <w:szCs w:val="20"/>
                        </w:rPr>
                        <w:t>Да</w:t>
                      </w:r>
                    </w:p>
                  </w:txbxContent>
                </v:textbox>
              </v:shape>
            </w:pict>
          </mc:Fallback>
        </mc:AlternateContent>
      </w:r>
      <w:r>
        <w:rPr>
          <w:rFonts w:eastAsia="Times New Roman"/>
          <w:noProof/>
          <w:szCs w:val="24"/>
          <w:lang w:eastAsia="ru-RU"/>
        </w:rPr>
        <mc:AlternateContent>
          <mc:Choice Requires="wps">
            <w:drawing>
              <wp:anchor distT="0" distB="0" distL="114300" distR="114300" simplePos="0" relativeHeight="251651579" behindDoc="0" locked="0" layoutInCell="1" allowOverlap="1">
                <wp:simplePos x="0" y="0"/>
                <wp:positionH relativeFrom="column">
                  <wp:posOffset>1080135</wp:posOffset>
                </wp:positionH>
                <wp:positionV relativeFrom="paragraph">
                  <wp:posOffset>155575</wp:posOffset>
                </wp:positionV>
                <wp:extent cx="1454150" cy="611505"/>
                <wp:effectExtent l="0" t="0" r="0" b="0"/>
                <wp:wrapNone/>
                <wp:docPr id="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4150" cy="611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23A17" w:rsidRPr="00953F75" w:rsidRDefault="00923A17" w:rsidP="00D24E2D">
                            <w:pPr>
                              <w:spacing w:line="240" w:lineRule="auto"/>
                              <w:ind w:firstLine="0"/>
                              <w:jc w:val="center"/>
                              <w:rPr>
                                <w:sz w:val="20"/>
                                <w:szCs w:val="20"/>
                                <w:lang w:val="en-US"/>
                              </w:rPr>
                            </w:pPr>
                            <w:r w:rsidRPr="00953F75">
                              <w:rPr>
                                <w:sz w:val="20"/>
                                <w:szCs w:val="20"/>
                              </w:rPr>
                              <w:t>Есть признаки обострения заболевания</w:t>
                            </w:r>
                            <w:r w:rsidRPr="00953F75">
                              <w:rPr>
                                <w:sz w:val="20"/>
                                <w:szCs w:val="20"/>
                                <w:lang w:val="en-US"/>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50" type="#_x0000_t202" style="position:absolute;left:0;text-align:left;margin-left:85.05pt;margin-top:12.25pt;width:114.5pt;height:48.15pt;z-index:2516515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" stroked="f">
                <v:textbox>
                  <w:txbxContent>
                    <w:p w:rsidR="00923A17" w:rsidRPr="00953F75" w:rsidRDefault="00923A17" w:rsidP="00D24E2D">
                      <w:pPr>
                        <w:spacing w:line="240" w:lineRule="auto"/>
                        <w:ind w:firstLine="0"/>
                        <w:jc w:val="center"/>
                        <w:rPr>
                          <w:sz w:val="20"/>
                          <w:szCs w:val="20"/>
                          <w:lang w:val="en-US"/>
                        </w:rPr>
                      </w:pPr>
                      <w:r w:rsidRPr="00953F75">
                        <w:rPr>
                          <w:sz w:val="20"/>
                          <w:szCs w:val="20"/>
                        </w:rPr>
                        <w:t>Есть признаки обострения заболевания</w:t>
                      </w:r>
                      <w:r w:rsidRPr="00953F75">
                        <w:rPr>
                          <w:sz w:val="20"/>
                          <w:szCs w:val="20"/>
                          <w:lang w:val="en-US"/>
                        </w:rPr>
                        <w:t>?</w:t>
                      </w:r>
                    </w:p>
                  </w:txbxContent>
                </v:textbox>
              </v:shape>
            </w:pict>
          </mc:Fallback>
        </mc:AlternateContent>
      </w:r>
    </w:p>
    <w:p w:rsidR="00916FFE" w:rsidRDefault="00F53D64" w:rsidP="009A6CD9">
      <w:pPr>
        <w:divId w:val="764688137"/>
        <w:rPr>
          <w:rFonts w:eastAsia="Times New Roman"/>
          <w:noProof/>
          <w:szCs w:val="24"/>
          <w:lang w:eastAsia="ru-RU"/>
        </w:rPr>
      </w:pPr>
      <w:r>
        <w:rPr>
          <w:rFonts w:eastAsia="Times New Roman"/>
          <w:noProof/>
          <w:szCs w:val="24"/>
          <w:lang w:eastAsia="ru-RU"/>
        </w:rPr>
        <mc:AlternateContent>
          <mc:Choice Requires="wps">
            <w:drawing>
              <wp:anchor distT="4294967294" distB="4294967294" distL="114300" distR="114300" simplePos="0" relativeHeight="251709952" behindDoc="0" locked="0" layoutInCell="1" allowOverlap="1">
                <wp:simplePos x="0" y="0"/>
                <wp:positionH relativeFrom="column">
                  <wp:posOffset>596265</wp:posOffset>
                </wp:positionH>
                <wp:positionV relativeFrom="paragraph">
                  <wp:posOffset>170814</wp:posOffset>
                </wp:positionV>
                <wp:extent cx="396875" cy="0"/>
                <wp:effectExtent l="0" t="0" r="3175" b="0"/>
                <wp:wrapNone/>
                <wp:docPr id="2" name="Auto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10800000">
                          <a:off x="0" y="0"/>
                          <a:ext cx="396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AECFCD" id="AutoShape 67" o:spid="_x0000_s1026" type="#_x0000_t32" style="position:absolute;margin-left:46.95pt;margin-top:13.45pt;width:31.25pt;height:0;rotation:180;z-index:2517099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">
                <o:lock v:ext="edit" shapetype="f"/>
              </v:shape>
            </w:pict>
          </mc:Fallback>
        </mc:AlternateContent>
      </w:r>
      <w:r>
        <w:rPr>
          <w:rFonts w:eastAsia="Times New Roman"/>
          <w:noProof/>
          <w:szCs w:val="24"/>
          <w:lang w:eastAsia="ru-RU"/>
        </w:rPr>
        <mc:AlternateContent>
          <mc:Choice Requires="wps">
            <w:drawing>
              <wp:anchor distT="4294967293" distB="4294967293" distL="114300" distR="114300" simplePos="0" relativeHeight="251708928" behindDoc="0" locked="0" layoutInCell="1" allowOverlap="1">
                <wp:simplePos x="0" y="0"/>
                <wp:positionH relativeFrom="column">
                  <wp:posOffset>2587625</wp:posOffset>
                </wp:positionH>
                <wp:positionV relativeFrom="paragraph">
                  <wp:posOffset>170814</wp:posOffset>
                </wp:positionV>
                <wp:extent cx="310515" cy="0"/>
                <wp:effectExtent l="0" t="0" r="0" b="0"/>
                <wp:wrapNone/>
                <wp:docPr id="26"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3105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EEC391" id="AutoShape 27" o:spid="_x0000_s1026" type="#_x0000_t32" style="position:absolute;margin-left:203.75pt;margin-top:13.45pt;width:24.45pt;height:0;flip:x;z-index:2517089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">
                <o:lock v:ext="edit" shapetype="f"/>
              </v:shape>
            </w:pict>
          </mc:Fallback>
        </mc:AlternateContent>
      </w:r>
      <w:r>
        <w:rPr>
          <w:rFonts w:eastAsia="Times New Roman"/>
          <w:noProof/>
          <w:szCs w:val="24"/>
          <w:lang w:eastAsia="ru-RU"/>
        </w:rPr>
        <mc:AlternateContent>
          <mc:Choice Requires="wps">
            <w:drawing>
              <wp:anchor distT="4294967294" distB="4294967294" distL="114300" distR="114300" simplePos="0" relativeHeight="251687424" behindDoc="0" locked="0" layoutInCell="1" allowOverlap="1">
                <wp:simplePos x="0" y="0"/>
                <wp:positionH relativeFrom="column">
                  <wp:posOffset>3232785</wp:posOffset>
                </wp:positionH>
                <wp:positionV relativeFrom="paragraph">
                  <wp:posOffset>242569</wp:posOffset>
                </wp:positionV>
                <wp:extent cx="914400" cy="0"/>
                <wp:effectExtent l="0" t="0" r="0" b="0"/>
                <wp:wrapNone/>
                <wp:docPr id="1"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14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FA3348" id="AutoShape 45" o:spid="_x0000_s1026" type="#_x0000_t32" style="position:absolute;margin-left:254.55pt;margin-top:19.1pt;width:1in;height:0;z-index:2516874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">
                <o:lock v:ext="edit" shapetype="f"/>
              </v:shape>
            </w:pict>
          </mc:Fallback>
        </mc:AlternateContent>
      </w:r>
    </w:p>
    <w:p w:rsidR="00916FFE" w:rsidRDefault="00916FFE" w:rsidP="009A6CD9">
      <w:pPr>
        <w:divId w:val="764688137"/>
        <w:rPr>
          <w:rFonts w:eastAsia="Times New Roman"/>
          <w:noProof/>
          <w:szCs w:val="24"/>
          <w:lang w:eastAsia="ru-RU"/>
        </w:rPr>
      </w:pPr>
    </w:p>
    <w:p w:rsidR="00916FFE" w:rsidRDefault="00916FFE" w:rsidP="009A6CD9">
      <w:pPr>
        <w:divId w:val="764688137"/>
        <w:rPr>
          <w:rFonts w:eastAsia="Times New Roman"/>
          <w:noProof/>
          <w:szCs w:val="24"/>
          <w:lang w:eastAsia="ru-RU"/>
        </w:rPr>
      </w:pPr>
    </w:p>
    <w:p w:rsidR="00916FFE" w:rsidRDefault="00916FFE" w:rsidP="009A6CD9">
      <w:pPr>
        <w:divId w:val="764688137"/>
        <w:rPr>
          <w:rFonts w:eastAsia="Times New Roman"/>
          <w:noProof/>
          <w:szCs w:val="24"/>
          <w:lang w:eastAsia="ru-RU"/>
        </w:rPr>
      </w:pPr>
    </w:p>
    <w:p w:rsidR="00916FFE" w:rsidRDefault="00916FFE" w:rsidP="009A6CD9">
      <w:pPr>
        <w:divId w:val="764688137"/>
        <w:rPr>
          <w:rFonts w:eastAsia="Times New Roman"/>
          <w:noProof/>
          <w:szCs w:val="24"/>
          <w:lang w:eastAsia="ru-RU"/>
        </w:rPr>
      </w:pPr>
    </w:p>
    <w:p w:rsidR="00D24E2D" w:rsidRDefault="00D24E2D" w:rsidP="009A6CD9">
      <w:pPr>
        <w:divId w:val="764688137"/>
        <w:rPr>
          <w:rFonts w:eastAsia="Times New Roman"/>
          <w:noProof/>
          <w:szCs w:val="24"/>
          <w:lang w:eastAsia="ru-RU"/>
        </w:rPr>
      </w:pPr>
    </w:p>
    <w:p w:rsidR="00D24E2D" w:rsidRDefault="00D24E2D" w:rsidP="009A6CD9">
      <w:pPr>
        <w:divId w:val="764688137"/>
        <w:rPr>
          <w:rFonts w:eastAsia="Times New Roman"/>
          <w:noProof/>
          <w:szCs w:val="24"/>
          <w:lang w:eastAsia="ru-RU"/>
        </w:rPr>
      </w:pPr>
    </w:p>
    <w:p w:rsidR="000414F6" w:rsidRPr="007A29DE" w:rsidRDefault="0014471F" w:rsidP="009A6CD9">
      <w:pPr>
        <w:pStyle w:val="CustomContentNormal"/>
        <w:spacing w:before="0"/>
        <w:rPr>
          <w:sz w:val="24"/>
          <w:szCs w:val="24"/>
        </w:rPr>
      </w:pPr>
      <w:bookmarkStart w:id="74" w:name="_Toc41988310"/>
      <w:r w:rsidRPr="007A29DE">
        <w:rPr>
          <w:sz w:val="24"/>
          <w:szCs w:val="24"/>
        </w:rPr>
        <w:br w:type="page"/>
      </w:r>
      <w:bookmarkStart w:id="75" w:name="__RefHeading___doc_v"/>
      <w:r w:rsidRPr="007A29DE">
        <w:rPr>
          <w:sz w:val="24"/>
          <w:szCs w:val="24"/>
        </w:rPr>
        <w:lastRenderedPageBreak/>
        <w:t>Приложение В. Информация для пациент</w:t>
      </w:r>
      <w:bookmarkEnd w:id="75"/>
      <w:r w:rsidRPr="007A29DE">
        <w:rPr>
          <w:sz w:val="24"/>
          <w:szCs w:val="24"/>
        </w:rPr>
        <w:t>а</w:t>
      </w:r>
      <w:bookmarkEnd w:id="74"/>
    </w:p>
    <w:p w:rsidR="00BA268F" w:rsidRPr="007A29DE" w:rsidRDefault="00086340" w:rsidP="009A6CD9">
      <w:pPr>
        <w:pStyle w:val="afc"/>
        <w:spacing w:beforeAutospacing="0" w:afterAutospacing="0" w:line="360" w:lineRule="auto"/>
      </w:pPr>
      <w:r w:rsidRPr="00086340">
        <w:t>1. Псориаз является системным иммуноассоциированным заболеванием, которым страдают 1% населения России. Имеется наследственная предрасположенность к развитию псориаза.</w:t>
      </w:r>
    </w:p>
    <w:p w:rsidR="00BA268F" w:rsidRPr="007A29DE" w:rsidRDefault="00086340" w:rsidP="009A6CD9">
      <w:pPr>
        <w:pStyle w:val="afc"/>
        <w:spacing w:beforeAutospacing="0" w:afterAutospacing="0" w:line="360" w:lineRule="auto"/>
      </w:pPr>
      <w:r w:rsidRPr="00086340">
        <w:t>2. При псориазе на коже появляются локальные или распространенные узелки и (или) бляшки красного цвета, которые приподнимаются над поверхностью кожи и сопровождаются шелушением. В основе высыпаний лежат процессы нарушения ороговения, воспаление, а также чрезмерное образование мелких сосудов в коже. Возможно поражение ногтевых пластинок и суставов.</w:t>
      </w:r>
    </w:p>
    <w:p w:rsidR="00BA268F" w:rsidRPr="007A29DE" w:rsidRDefault="00086340" w:rsidP="009A6CD9">
      <w:pPr>
        <w:pStyle w:val="afc"/>
        <w:spacing w:beforeAutospacing="0" w:afterAutospacing="0" w:line="360" w:lineRule="auto"/>
      </w:pPr>
      <w:r w:rsidRPr="00086340">
        <w:t>3. Наиболее часто псориаз дебютирует в молодом возрасте. В ряде случаев заболевание может прогрессировать со временем.</w:t>
      </w:r>
    </w:p>
    <w:p w:rsidR="00BA268F" w:rsidRPr="007A29DE" w:rsidRDefault="00086340" w:rsidP="009A6CD9">
      <w:pPr>
        <w:pStyle w:val="afc"/>
        <w:spacing w:beforeAutospacing="0" w:afterAutospacing="0" w:line="360" w:lineRule="auto"/>
      </w:pPr>
      <w:r w:rsidRPr="00086340">
        <w:t>4. На сегодняшний день не существует средств и (или) методов терапии, которые позволяют полностью излечить пациентов от псориаза. Однако, используемые в настоящее время современные терапевтические средства и (или) методы позволяют существенно уменьшить клинические проявления заболевания, увеличить длительность ремиссии. К ним относятся: местные средства (например, мази, гели, шампунь), методы фотолечения, а также целый ряд лекарственных препаратов общего действия. Выбор необходимого Вам средства или метода терапии должен быть осуществлен специалистом-врачом-дерматовенерологом. В период выраженного прогрессирования (обострения) псориаза в ряде случаев целесообразно освобождение от трудовой деятельности.</w:t>
      </w:r>
    </w:p>
    <w:p w:rsidR="00BA268F" w:rsidRPr="007A29DE" w:rsidRDefault="00086340" w:rsidP="009A6CD9">
      <w:pPr>
        <w:pStyle w:val="afc"/>
        <w:spacing w:beforeAutospacing="0" w:afterAutospacing="0" w:line="360" w:lineRule="auto"/>
      </w:pPr>
      <w:r w:rsidRPr="00086340">
        <w:t>5. В диете рекомендуется ограничить прием острых блюд, специй, алкогольных напитков, животных жиров. В пищу рекомендуется включить растительные масла, а также продукты, богатые витаминами (фрукты, овощи).</w:t>
      </w:r>
    </w:p>
    <w:p w:rsidR="00174593" w:rsidRPr="007A29DE" w:rsidRDefault="00174593" w:rsidP="009A6CD9">
      <w:pPr>
        <w:pStyle w:val="aff9"/>
        <w:rPr>
          <w:szCs w:val="24"/>
        </w:rPr>
      </w:pPr>
    </w:p>
    <w:p w:rsidR="001973E3" w:rsidRDefault="001973E3" w:rsidP="009A6CD9">
      <w:pPr>
        <w:pStyle w:val="afff3"/>
        <w:spacing w:before="0"/>
        <w:rPr>
          <w:sz w:val="24"/>
          <w:szCs w:val="24"/>
        </w:rPr>
      </w:pPr>
    </w:p>
    <w:p w:rsidR="001973E3" w:rsidRDefault="001973E3" w:rsidP="009A6CD9">
      <w:pPr>
        <w:pStyle w:val="afff3"/>
        <w:spacing w:before="0"/>
        <w:rPr>
          <w:sz w:val="24"/>
          <w:szCs w:val="24"/>
        </w:rPr>
      </w:pPr>
    </w:p>
    <w:p w:rsidR="001973E3" w:rsidRDefault="001973E3" w:rsidP="009A6CD9">
      <w:pPr>
        <w:pStyle w:val="afff3"/>
        <w:spacing w:before="0"/>
        <w:rPr>
          <w:sz w:val="24"/>
          <w:szCs w:val="24"/>
        </w:rPr>
      </w:pPr>
    </w:p>
    <w:p w:rsidR="001973E3" w:rsidRDefault="001973E3" w:rsidP="009A6CD9">
      <w:pPr>
        <w:pStyle w:val="afff3"/>
        <w:spacing w:before="0"/>
        <w:rPr>
          <w:sz w:val="24"/>
          <w:szCs w:val="24"/>
        </w:rPr>
      </w:pPr>
    </w:p>
    <w:p w:rsidR="001973E3" w:rsidRDefault="001973E3" w:rsidP="009A6CD9">
      <w:pPr>
        <w:pStyle w:val="afff3"/>
        <w:spacing w:before="0"/>
        <w:rPr>
          <w:sz w:val="24"/>
          <w:szCs w:val="24"/>
        </w:rPr>
      </w:pPr>
    </w:p>
    <w:p w:rsidR="001973E3" w:rsidRDefault="001973E3" w:rsidP="009A6CD9">
      <w:pPr>
        <w:pStyle w:val="afff3"/>
        <w:spacing w:before="0"/>
        <w:rPr>
          <w:sz w:val="24"/>
          <w:szCs w:val="24"/>
        </w:rPr>
      </w:pPr>
    </w:p>
    <w:p w:rsidR="001973E3" w:rsidRDefault="001973E3" w:rsidP="009A6CD9">
      <w:pPr>
        <w:pStyle w:val="afff3"/>
        <w:spacing w:before="0"/>
        <w:rPr>
          <w:sz w:val="24"/>
          <w:szCs w:val="24"/>
        </w:rPr>
      </w:pPr>
    </w:p>
    <w:p w:rsidR="001973E3" w:rsidRDefault="001973E3" w:rsidP="009A6CD9">
      <w:pPr>
        <w:pStyle w:val="afff3"/>
        <w:spacing w:before="0"/>
        <w:rPr>
          <w:sz w:val="24"/>
          <w:szCs w:val="24"/>
        </w:rPr>
      </w:pPr>
    </w:p>
    <w:p w:rsidR="001973E3" w:rsidRDefault="001973E3" w:rsidP="009A6CD9">
      <w:pPr>
        <w:pStyle w:val="afff3"/>
        <w:spacing w:before="0"/>
        <w:rPr>
          <w:sz w:val="24"/>
          <w:szCs w:val="24"/>
        </w:rPr>
      </w:pPr>
    </w:p>
    <w:p w:rsidR="008E5881" w:rsidRPr="007A29DE" w:rsidRDefault="00086340" w:rsidP="009A6CD9">
      <w:pPr>
        <w:pStyle w:val="afff3"/>
        <w:spacing w:before="0"/>
        <w:rPr>
          <w:sz w:val="24"/>
          <w:szCs w:val="24"/>
        </w:rPr>
      </w:pPr>
      <w:r w:rsidRPr="00086340">
        <w:rPr>
          <w:sz w:val="24"/>
          <w:szCs w:val="24"/>
        </w:rPr>
        <w:br w:type="page"/>
      </w:r>
      <w:bookmarkStart w:id="76" w:name="_Toc464055218"/>
      <w:bookmarkStart w:id="77" w:name="_Toc469485540"/>
    </w:p>
    <w:p w:rsidR="001973E3" w:rsidRPr="001973E3" w:rsidRDefault="001973E3" w:rsidP="001973E3">
      <w:pPr>
        <w:pStyle w:val="ConsPlusNormal"/>
        <w:spacing w:before="200"/>
        <w:ind w:firstLine="540"/>
        <w:jc w:val="center"/>
        <w:rPr>
          <w:rFonts w:ascii="Times New Roman" w:hAnsi="Times New Roman" w:cs="Times New Roman"/>
          <w:b/>
          <w:sz w:val="24"/>
          <w:szCs w:val="24"/>
        </w:rPr>
      </w:pPr>
      <w:bookmarkStart w:id="78" w:name="_Toc41988311"/>
      <w:r w:rsidRPr="001973E3">
        <w:rPr>
          <w:rFonts w:ascii="Times New Roman" w:hAnsi="Times New Roman" w:cs="Times New Roman"/>
          <w:b/>
          <w:sz w:val="24"/>
          <w:szCs w:val="24"/>
        </w:rPr>
        <w:lastRenderedPageBreak/>
        <w:t>Приложение Г1 - ГN. Шкалы оценки, вопросники и другие оценочные инструменты состояния пациента, приведенные в клинических рекомендациях</w:t>
      </w:r>
    </w:p>
    <w:p w:rsidR="002B610D" w:rsidRPr="007A29DE" w:rsidRDefault="00086340">
      <w:pPr>
        <w:pStyle w:val="afff3"/>
        <w:rPr>
          <w:rFonts w:eastAsia="Arial"/>
          <w:sz w:val="24"/>
          <w:szCs w:val="24"/>
        </w:rPr>
      </w:pPr>
      <w:r w:rsidRPr="00086340">
        <w:rPr>
          <w:sz w:val="24"/>
          <w:szCs w:val="24"/>
        </w:rPr>
        <w:t xml:space="preserve">Приложение Г1. Индекс оценки </w:t>
      </w:r>
      <w:bookmarkEnd w:id="76"/>
      <w:bookmarkEnd w:id="77"/>
      <w:r w:rsidRPr="00086340">
        <w:rPr>
          <w:sz w:val="24"/>
          <w:szCs w:val="24"/>
        </w:rPr>
        <w:t>тяжести и распространенности псориаза</w:t>
      </w:r>
      <w:bookmarkEnd w:id="78"/>
    </w:p>
    <w:p w:rsidR="00770B0E" w:rsidRPr="007A29DE" w:rsidRDefault="00086340" w:rsidP="00770B0E">
      <w:pPr>
        <w:rPr>
          <w:rFonts w:eastAsia="Arial"/>
          <w:i/>
          <w:color w:val="000000"/>
          <w:szCs w:val="24"/>
        </w:rPr>
      </w:pPr>
      <w:r w:rsidRPr="00086340">
        <w:rPr>
          <w:rFonts w:eastAsia="Arial"/>
          <w:i/>
          <w:color w:val="000000"/>
          <w:szCs w:val="24"/>
        </w:rPr>
        <w:t xml:space="preserve">Название на русском: </w:t>
      </w:r>
      <w:r w:rsidRPr="00086340">
        <w:rPr>
          <w:szCs w:val="24"/>
        </w:rPr>
        <w:t>Индекс оценки тяжести и распространенности псориаза</w:t>
      </w:r>
    </w:p>
    <w:p w:rsidR="00770B0E" w:rsidRPr="0013178A" w:rsidRDefault="00086340" w:rsidP="00770B0E">
      <w:pPr>
        <w:rPr>
          <w:rFonts w:eastAsia="Arial"/>
          <w:i/>
          <w:color w:val="000000"/>
          <w:szCs w:val="24"/>
          <w:lang w:val="en-US"/>
        </w:rPr>
      </w:pPr>
      <w:r w:rsidRPr="00086340">
        <w:rPr>
          <w:rFonts w:eastAsia="Arial"/>
          <w:i/>
          <w:color w:val="000000"/>
          <w:szCs w:val="24"/>
        </w:rPr>
        <w:t>Оригинальное</w:t>
      </w:r>
      <w:r w:rsidR="0013178A" w:rsidRPr="0013178A">
        <w:rPr>
          <w:rFonts w:eastAsia="Arial"/>
          <w:i/>
          <w:color w:val="000000"/>
          <w:szCs w:val="24"/>
          <w:lang w:val="en-US"/>
        </w:rPr>
        <w:t xml:space="preserve"> </w:t>
      </w:r>
      <w:r w:rsidRPr="00086340">
        <w:rPr>
          <w:rFonts w:eastAsia="Arial"/>
          <w:i/>
          <w:color w:val="000000"/>
          <w:szCs w:val="24"/>
        </w:rPr>
        <w:t>название</w:t>
      </w:r>
      <w:r w:rsidRPr="0013178A">
        <w:rPr>
          <w:rFonts w:eastAsia="Arial"/>
          <w:i/>
          <w:color w:val="000000"/>
          <w:szCs w:val="24"/>
          <w:lang w:val="en-US"/>
        </w:rPr>
        <w:t xml:space="preserve">: </w:t>
      </w:r>
      <w:r>
        <w:rPr>
          <w:rFonts w:eastAsia="Arial"/>
          <w:b/>
          <w:bCs/>
          <w:color w:val="000000"/>
          <w:szCs w:val="24"/>
          <w:lang w:val="en-US"/>
        </w:rPr>
        <w:t>P</w:t>
      </w:r>
      <w:r w:rsidRPr="00086340">
        <w:rPr>
          <w:rFonts w:eastAsia="Arial"/>
          <w:color w:val="000000"/>
          <w:szCs w:val="24"/>
          <w:lang w:val="en-US"/>
        </w:rPr>
        <w:t>soriasis</w:t>
      </w:r>
      <w:r w:rsidRPr="0013178A">
        <w:rPr>
          <w:rFonts w:eastAsia="Arial"/>
          <w:color w:val="000000"/>
          <w:szCs w:val="24"/>
          <w:lang w:val="en-US"/>
        </w:rPr>
        <w:t xml:space="preserve"> </w:t>
      </w:r>
      <w:r>
        <w:rPr>
          <w:rFonts w:eastAsia="Arial"/>
          <w:b/>
          <w:bCs/>
          <w:color w:val="000000"/>
          <w:szCs w:val="24"/>
          <w:lang w:val="en-US"/>
        </w:rPr>
        <w:t>A</w:t>
      </w:r>
      <w:r w:rsidRPr="00086340">
        <w:rPr>
          <w:rFonts w:eastAsia="Arial"/>
          <w:color w:val="000000"/>
          <w:szCs w:val="24"/>
          <w:lang w:val="en-US"/>
        </w:rPr>
        <w:t>rea</w:t>
      </w:r>
      <w:r w:rsidRPr="0013178A">
        <w:rPr>
          <w:rFonts w:eastAsia="Arial"/>
          <w:color w:val="000000"/>
          <w:szCs w:val="24"/>
          <w:lang w:val="en-US"/>
        </w:rPr>
        <w:t xml:space="preserve"> </w:t>
      </w:r>
      <w:r>
        <w:rPr>
          <w:rFonts w:eastAsia="Arial"/>
          <w:b/>
          <w:bCs/>
          <w:color w:val="000000"/>
          <w:szCs w:val="24"/>
          <w:lang w:val="en-US"/>
        </w:rPr>
        <w:t>S</w:t>
      </w:r>
      <w:r w:rsidRPr="00086340">
        <w:rPr>
          <w:rFonts w:eastAsia="Arial"/>
          <w:color w:val="000000"/>
          <w:szCs w:val="24"/>
          <w:lang w:val="en-US"/>
        </w:rPr>
        <w:t>everity</w:t>
      </w:r>
      <w:r w:rsidRPr="0013178A">
        <w:rPr>
          <w:rFonts w:eastAsia="Arial"/>
          <w:color w:val="000000"/>
          <w:szCs w:val="24"/>
          <w:lang w:val="en-US"/>
        </w:rPr>
        <w:t xml:space="preserve"> </w:t>
      </w:r>
      <w:r>
        <w:rPr>
          <w:rFonts w:eastAsia="Arial"/>
          <w:b/>
          <w:bCs/>
          <w:color w:val="000000"/>
          <w:szCs w:val="24"/>
          <w:lang w:val="en-US"/>
        </w:rPr>
        <w:t>I</w:t>
      </w:r>
      <w:r w:rsidRPr="00086340">
        <w:rPr>
          <w:rFonts w:eastAsia="Arial"/>
          <w:color w:val="000000"/>
          <w:szCs w:val="24"/>
          <w:lang w:val="en-US"/>
        </w:rPr>
        <w:t>ndex</w:t>
      </w:r>
    </w:p>
    <w:p w:rsidR="00770B0E" w:rsidRPr="007A29DE" w:rsidRDefault="00086340" w:rsidP="00184BED">
      <w:pPr>
        <w:rPr>
          <w:rFonts w:eastAsia="Arial"/>
          <w:color w:val="000000"/>
          <w:szCs w:val="24"/>
        </w:rPr>
      </w:pPr>
      <w:r w:rsidRPr="00086340">
        <w:rPr>
          <w:rFonts w:eastAsia="Arial"/>
          <w:i/>
          <w:color w:val="000000"/>
          <w:szCs w:val="24"/>
        </w:rPr>
        <w:t>Источник</w:t>
      </w:r>
      <w:r w:rsidRPr="0013178A">
        <w:rPr>
          <w:rFonts w:eastAsia="Arial"/>
          <w:i/>
          <w:color w:val="000000"/>
          <w:szCs w:val="24"/>
          <w:lang w:val="en-US"/>
        </w:rPr>
        <w:t xml:space="preserve"> (</w:t>
      </w:r>
      <w:r w:rsidRPr="00086340">
        <w:rPr>
          <w:rFonts w:eastAsia="Arial"/>
          <w:i/>
          <w:color w:val="000000"/>
          <w:szCs w:val="24"/>
        </w:rPr>
        <w:t>официальный</w:t>
      </w:r>
      <w:r w:rsidR="0013178A" w:rsidRPr="0013178A">
        <w:rPr>
          <w:rFonts w:eastAsia="Arial"/>
          <w:i/>
          <w:color w:val="000000"/>
          <w:szCs w:val="24"/>
          <w:lang w:val="en-US"/>
        </w:rPr>
        <w:t xml:space="preserve"> </w:t>
      </w:r>
      <w:r w:rsidRPr="00086340">
        <w:rPr>
          <w:rFonts w:eastAsia="Arial"/>
          <w:i/>
          <w:color w:val="000000"/>
          <w:szCs w:val="24"/>
        </w:rPr>
        <w:t>сайт</w:t>
      </w:r>
      <w:r w:rsidR="0013178A" w:rsidRPr="0013178A">
        <w:rPr>
          <w:rFonts w:eastAsia="Arial"/>
          <w:i/>
          <w:color w:val="000000"/>
          <w:szCs w:val="24"/>
          <w:lang w:val="en-US"/>
        </w:rPr>
        <w:t xml:space="preserve"> </w:t>
      </w:r>
      <w:r w:rsidRPr="00086340">
        <w:rPr>
          <w:rFonts w:eastAsia="Arial"/>
          <w:i/>
          <w:color w:val="000000"/>
          <w:szCs w:val="24"/>
        </w:rPr>
        <w:t>разработчиков</w:t>
      </w:r>
      <w:r w:rsidRPr="0013178A">
        <w:rPr>
          <w:rFonts w:eastAsia="Arial"/>
          <w:i/>
          <w:color w:val="000000"/>
          <w:szCs w:val="24"/>
          <w:lang w:val="en-US"/>
        </w:rPr>
        <w:t xml:space="preserve">, </w:t>
      </w:r>
      <w:r w:rsidRPr="00086340">
        <w:rPr>
          <w:rFonts w:eastAsia="Arial"/>
          <w:i/>
          <w:color w:val="000000"/>
          <w:szCs w:val="24"/>
        </w:rPr>
        <w:t>публикация</w:t>
      </w:r>
      <w:r w:rsidR="0013178A" w:rsidRPr="0013178A">
        <w:rPr>
          <w:rFonts w:eastAsia="Arial"/>
          <w:i/>
          <w:color w:val="000000"/>
          <w:szCs w:val="24"/>
          <w:lang w:val="en-US"/>
        </w:rPr>
        <w:t xml:space="preserve"> </w:t>
      </w:r>
      <w:r w:rsidRPr="00086340">
        <w:rPr>
          <w:rFonts w:eastAsia="Arial"/>
          <w:i/>
          <w:color w:val="000000"/>
          <w:szCs w:val="24"/>
        </w:rPr>
        <w:t>с</w:t>
      </w:r>
      <w:r w:rsidR="0013178A" w:rsidRPr="0013178A">
        <w:rPr>
          <w:rFonts w:eastAsia="Arial"/>
          <w:i/>
          <w:color w:val="000000"/>
          <w:szCs w:val="24"/>
          <w:lang w:val="en-US"/>
        </w:rPr>
        <w:t xml:space="preserve"> </w:t>
      </w:r>
      <w:r w:rsidRPr="00086340">
        <w:rPr>
          <w:rFonts w:eastAsia="Arial"/>
          <w:i/>
          <w:color w:val="000000"/>
          <w:szCs w:val="24"/>
        </w:rPr>
        <w:t>валидацией</w:t>
      </w:r>
      <w:r w:rsidRPr="0013178A">
        <w:rPr>
          <w:rFonts w:eastAsia="Arial"/>
          <w:i/>
          <w:color w:val="000000"/>
          <w:szCs w:val="24"/>
          <w:lang w:val="en-US"/>
        </w:rPr>
        <w:t xml:space="preserve">): </w:t>
      </w:r>
      <w:r w:rsidRPr="00086340">
        <w:rPr>
          <w:rFonts w:eastAsia="Arial"/>
          <w:color w:val="000000"/>
          <w:szCs w:val="24"/>
          <w:lang w:val="en-US"/>
        </w:rPr>
        <w:t>Fredriksson</w:t>
      </w:r>
      <w:r w:rsidRPr="0013178A">
        <w:rPr>
          <w:rFonts w:eastAsia="Arial"/>
          <w:color w:val="000000"/>
          <w:szCs w:val="24"/>
          <w:lang w:val="en-US"/>
        </w:rPr>
        <w:t xml:space="preserve"> </w:t>
      </w:r>
      <w:r w:rsidRPr="00086340">
        <w:rPr>
          <w:rFonts w:eastAsia="Arial"/>
          <w:color w:val="000000"/>
          <w:szCs w:val="24"/>
          <w:lang w:val="en-US"/>
        </w:rPr>
        <w:t>T</w:t>
      </w:r>
      <w:r w:rsidRPr="0013178A">
        <w:rPr>
          <w:rFonts w:eastAsia="Arial"/>
          <w:color w:val="000000"/>
          <w:szCs w:val="24"/>
          <w:lang w:val="en-US"/>
        </w:rPr>
        <w:t xml:space="preserve">, </w:t>
      </w:r>
      <w:r w:rsidRPr="00086340">
        <w:rPr>
          <w:rFonts w:eastAsia="Arial"/>
          <w:color w:val="000000"/>
          <w:szCs w:val="24"/>
          <w:lang w:val="en-US"/>
        </w:rPr>
        <w:t>Pettersson</w:t>
      </w:r>
      <w:r w:rsidRPr="0013178A">
        <w:rPr>
          <w:rFonts w:eastAsia="Arial"/>
          <w:color w:val="000000"/>
          <w:szCs w:val="24"/>
          <w:lang w:val="en-US"/>
        </w:rPr>
        <w:t xml:space="preserve"> </w:t>
      </w:r>
      <w:r w:rsidRPr="00086340">
        <w:rPr>
          <w:rFonts w:eastAsia="Arial"/>
          <w:color w:val="000000"/>
          <w:szCs w:val="24"/>
          <w:lang w:val="en-US"/>
        </w:rPr>
        <w:t>U</w:t>
      </w:r>
      <w:r w:rsidRPr="0013178A">
        <w:rPr>
          <w:rFonts w:eastAsia="Arial"/>
          <w:color w:val="000000"/>
          <w:szCs w:val="24"/>
          <w:lang w:val="en-US"/>
        </w:rPr>
        <w:t xml:space="preserve">: </w:t>
      </w:r>
      <w:r w:rsidRPr="00086340">
        <w:rPr>
          <w:rFonts w:eastAsia="Arial"/>
          <w:color w:val="000000"/>
          <w:szCs w:val="24"/>
          <w:lang w:val="en-US"/>
        </w:rPr>
        <w:t>Severe</w:t>
      </w:r>
      <w:r w:rsidRPr="0013178A">
        <w:rPr>
          <w:rFonts w:eastAsia="Arial"/>
          <w:color w:val="000000"/>
          <w:szCs w:val="24"/>
          <w:lang w:val="en-US"/>
        </w:rPr>
        <w:t xml:space="preserve"> </w:t>
      </w:r>
      <w:r w:rsidRPr="00086340">
        <w:rPr>
          <w:rFonts w:eastAsia="Arial"/>
          <w:color w:val="000000"/>
          <w:szCs w:val="24"/>
          <w:lang w:val="en-US"/>
        </w:rPr>
        <w:t>psoriasis</w:t>
      </w:r>
      <w:r w:rsidRPr="0013178A">
        <w:rPr>
          <w:rFonts w:eastAsia="Arial"/>
          <w:color w:val="000000"/>
          <w:szCs w:val="24"/>
          <w:lang w:val="en-US"/>
        </w:rPr>
        <w:t xml:space="preserve">: </w:t>
      </w:r>
      <w:r w:rsidRPr="00086340">
        <w:rPr>
          <w:rFonts w:eastAsia="Arial"/>
          <w:color w:val="000000"/>
          <w:szCs w:val="24"/>
          <w:lang w:val="en-US"/>
        </w:rPr>
        <w:t>Oral</w:t>
      </w:r>
      <w:r w:rsidRPr="0013178A">
        <w:rPr>
          <w:rFonts w:eastAsia="Arial"/>
          <w:color w:val="000000"/>
          <w:szCs w:val="24"/>
          <w:lang w:val="en-US"/>
        </w:rPr>
        <w:t xml:space="preserve"> </w:t>
      </w:r>
      <w:r w:rsidRPr="00086340">
        <w:rPr>
          <w:rFonts w:eastAsia="Arial"/>
          <w:color w:val="000000"/>
          <w:szCs w:val="24"/>
          <w:lang w:val="en-US"/>
        </w:rPr>
        <w:t>therapy</w:t>
      </w:r>
      <w:r w:rsidRPr="0013178A">
        <w:rPr>
          <w:rFonts w:eastAsia="Arial"/>
          <w:color w:val="000000"/>
          <w:szCs w:val="24"/>
          <w:lang w:val="en-US"/>
        </w:rPr>
        <w:t xml:space="preserve"> </w:t>
      </w:r>
      <w:r w:rsidRPr="00086340">
        <w:rPr>
          <w:rFonts w:eastAsia="Arial"/>
          <w:color w:val="000000"/>
          <w:szCs w:val="24"/>
          <w:lang w:val="en-US"/>
        </w:rPr>
        <w:t>with</w:t>
      </w:r>
      <w:r w:rsidRPr="0013178A">
        <w:rPr>
          <w:rFonts w:eastAsia="Arial"/>
          <w:color w:val="000000"/>
          <w:szCs w:val="24"/>
          <w:lang w:val="en-US"/>
        </w:rPr>
        <w:t xml:space="preserve"> </w:t>
      </w:r>
      <w:r w:rsidRPr="00086340">
        <w:rPr>
          <w:rFonts w:eastAsia="Arial"/>
          <w:color w:val="000000"/>
          <w:szCs w:val="24"/>
          <w:lang w:val="en-US"/>
        </w:rPr>
        <w:t>a</w:t>
      </w:r>
      <w:r w:rsidRPr="0013178A">
        <w:rPr>
          <w:rFonts w:eastAsia="Arial"/>
          <w:color w:val="000000"/>
          <w:szCs w:val="24"/>
          <w:lang w:val="en-US"/>
        </w:rPr>
        <w:t xml:space="preserve"> </w:t>
      </w:r>
      <w:r w:rsidRPr="00086340">
        <w:rPr>
          <w:rFonts w:eastAsia="Arial"/>
          <w:color w:val="000000"/>
          <w:szCs w:val="24"/>
          <w:lang w:val="en-US"/>
        </w:rPr>
        <w:t>new</w:t>
      </w:r>
      <w:r w:rsidRPr="0013178A">
        <w:rPr>
          <w:rFonts w:eastAsia="Arial"/>
          <w:color w:val="000000"/>
          <w:szCs w:val="24"/>
          <w:lang w:val="en-US"/>
        </w:rPr>
        <w:t xml:space="preserve"> </w:t>
      </w:r>
      <w:r w:rsidRPr="00086340">
        <w:rPr>
          <w:rFonts w:eastAsia="Arial"/>
          <w:color w:val="000000"/>
          <w:szCs w:val="24"/>
          <w:lang w:val="en-US"/>
        </w:rPr>
        <w:t>retinoid</w:t>
      </w:r>
      <w:r w:rsidRPr="0013178A">
        <w:rPr>
          <w:rFonts w:eastAsia="Arial"/>
          <w:color w:val="000000"/>
          <w:szCs w:val="24"/>
          <w:lang w:val="en-US"/>
        </w:rPr>
        <w:t xml:space="preserve">. </w:t>
      </w:r>
      <w:r w:rsidRPr="00086340">
        <w:rPr>
          <w:rFonts w:eastAsia="Arial"/>
          <w:color w:val="000000"/>
          <w:szCs w:val="24"/>
          <w:lang w:val="en-US"/>
        </w:rPr>
        <w:t>Dermatologica</w:t>
      </w:r>
      <w:r w:rsidRPr="00086340">
        <w:rPr>
          <w:rFonts w:eastAsia="Arial"/>
          <w:color w:val="000000"/>
          <w:szCs w:val="24"/>
        </w:rPr>
        <w:t xml:space="preserve"> 1978; 157: 238</w:t>
      </w:r>
      <w:r w:rsidR="00AB51F3" w:rsidRPr="00086340">
        <w:rPr>
          <w:rFonts w:eastAsia="Arial"/>
          <w:color w:val="000000"/>
          <w:szCs w:val="24"/>
        </w:rPr>
        <w:t>–</w:t>
      </w:r>
      <w:r w:rsidRPr="00086340">
        <w:rPr>
          <w:rFonts w:eastAsia="Arial"/>
          <w:color w:val="000000"/>
          <w:szCs w:val="24"/>
        </w:rPr>
        <w:t>244.</w:t>
      </w:r>
    </w:p>
    <w:p w:rsidR="00770B0E" w:rsidRPr="007A29DE" w:rsidRDefault="00086340" w:rsidP="00770B0E">
      <w:pPr>
        <w:rPr>
          <w:rFonts w:eastAsia="Arial"/>
          <w:color w:val="000000"/>
          <w:szCs w:val="24"/>
        </w:rPr>
      </w:pPr>
      <w:r w:rsidRPr="00086340">
        <w:rPr>
          <w:rFonts w:eastAsia="Arial"/>
          <w:i/>
          <w:color w:val="000000"/>
          <w:szCs w:val="24"/>
        </w:rPr>
        <w:t xml:space="preserve">Тип: </w:t>
      </w:r>
      <w:r w:rsidRPr="00086340">
        <w:rPr>
          <w:rFonts w:eastAsia="Arial"/>
          <w:color w:val="000000"/>
          <w:szCs w:val="24"/>
        </w:rPr>
        <w:t>индекс</w:t>
      </w:r>
    </w:p>
    <w:p w:rsidR="00770B0E" w:rsidRPr="007A29DE" w:rsidRDefault="00086340" w:rsidP="00770B0E">
      <w:pPr>
        <w:rPr>
          <w:rFonts w:eastAsia="Arial"/>
          <w:color w:val="000000"/>
          <w:szCs w:val="24"/>
        </w:rPr>
      </w:pPr>
      <w:r w:rsidRPr="00086340">
        <w:rPr>
          <w:rFonts w:eastAsia="Arial"/>
          <w:i/>
          <w:color w:val="000000"/>
          <w:szCs w:val="24"/>
        </w:rPr>
        <w:t xml:space="preserve">Назначение: </w:t>
      </w:r>
      <w:r w:rsidRPr="00086340">
        <w:rPr>
          <w:rFonts w:eastAsia="Arial"/>
          <w:color w:val="000000"/>
          <w:szCs w:val="24"/>
        </w:rPr>
        <w:t>определение тяжести и распространенности псориаза</w:t>
      </w:r>
    </w:p>
    <w:p w:rsidR="00770B0E" w:rsidRPr="007A29DE" w:rsidRDefault="00086340" w:rsidP="00770B0E">
      <w:pPr>
        <w:rPr>
          <w:rFonts w:eastAsia="Arial"/>
          <w:i/>
          <w:color w:val="000000"/>
          <w:szCs w:val="24"/>
        </w:rPr>
      </w:pPr>
      <w:r w:rsidRPr="00086340">
        <w:rPr>
          <w:rFonts w:eastAsia="Arial"/>
          <w:i/>
          <w:color w:val="000000"/>
          <w:szCs w:val="24"/>
        </w:rPr>
        <w:t>Содержание:</w:t>
      </w:r>
    </w:p>
    <w:p w:rsidR="00226C06" w:rsidRPr="007A29DE" w:rsidRDefault="00086340" w:rsidP="009A6CD9">
      <w:pPr>
        <w:rPr>
          <w:rFonts w:eastAsia="Arial"/>
          <w:color w:val="000000"/>
          <w:szCs w:val="24"/>
        </w:rPr>
      </w:pPr>
      <w:r>
        <w:rPr>
          <w:rFonts w:eastAsia="Arial"/>
          <w:b/>
          <w:bCs/>
          <w:color w:val="000000"/>
          <w:szCs w:val="24"/>
        </w:rPr>
        <w:t xml:space="preserve">Расчет индекса </w:t>
      </w:r>
      <w:r>
        <w:rPr>
          <w:rFonts w:eastAsia="Arial"/>
          <w:b/>
          <w:bCs/>
          <w:color w:val="000000"/>
          <w:szCs w:val="24"/>
          <w:lang w:val="en-US"/>
        </w:rPr>
        <w:t>PASI</w:t>
      </w:r>
      <w:r w:rsidRPr="00086340">
        <w:rPr>
          <w:rFonts w:eastAsia="Arial"/>
          <w:color w:val="000000"/>
          <w:szCs w:val="24"/>
        </w:rPr>
        <w:t xml:space="preserve"> представляет собой композитную оценку эритемы (Э), инфильтрации (И), шелушения (Ш) и площади (</w:t>
      </w:r>
      <w:r w:rsidRPr="00086340">
        <w:rPr>
          <w:rFonts w:eastAsia="Arial"/>
          <w:color w:val="000000"/>
          <w:szCs w:val="24"/>
          <w:lang w:val="en-US"/>
        </w:rPr>
        <w:t>S</w:t>
      </w:r>
      <w:r w:rsidRPr="00086340">
        <w:rPr>
          <w:rFonts w:eastAsia="Arial"/>
          <w:color w:val="000000"/>
          <w:szCs w:val="24"/>
        </w:rPr>
        <w:t xml:space="preserve">) псориатической бляшки. </w:t>
      </w:r>
    </w:p>
    <w:p w:rsidR="00226C06" w:rsidRPr="007A29DE" w:rsidRDefault="00086340" w:rsidP="009A6CD9">
      <w:pPr>
        <w:rPr>
          <w:rFonts w:eastAsia="Arial"/>
          <w:color w:val="000000"/>
          <w:szCs w:val="24"/>
        </w:rPr>
      </w:pPr>
      <w:r w:rsidRPr="00086340">
        <w:rPr>
          <w:rFonts w:eastAsia="Arial"/>
          <w:color w:val="000000"/>
          <w:szCs w:val="24"/>
        </w:rPr>
        <w:t xml:space="preserve">Для расчета </w:t>
      </w:r>
      <w:r w:rsidRPr="00086340">
        <w:rPr>
          <w:rFonts w:eastAsia="Arial"/>
          <w:color w:val="000000"/>
          <w:szCs w:val="24"/>
          <w:lang w:val="en-US"/>
        </w:rPr>
        <w:t>PASI</w:t>
      </w:r>
      <w:r w:rsidRPr="00086340">
        <w:rPr>
          <w:rFonts w:eastAsia="Arial"/>
          <w:color w:val="000000"/>
          <w:szCs w:val="24"/>
        </w:rPr>
        <w:t xml:space="preserve"> тело условно разделяют на четыре области: голова (г), туловище (т), руки (р), ноги (н). </w:t>
      </w:r>
    </w:p>
    <w:p w:rsidR="00226C06" w:rsidRPr="007A29DE" w:rsidRDefault="00086340" w:rsidP="009A6CD9">
      <w:pPr>
        <w:rPr>
          <w:color w:val="000000"/>
          <w:szCs w:val="24"/>
        </w:rPr>
      </w:pPr>
      <w:r w:rsidRPr="00086340">
        <w:rPr>
          <w:rFonts w:eastAsia="Arial"/>
          <w:color w:val="000000"/>
          <w:szCs w:val="24"/>
        </w:rPr>
        <w:t>Для каждой из них оценивают:</w:t>
      </w:r>
    </w:p>
    <w:p w:rsidR="00226C06" w:rsidRPr="007A29DE" w:rsidRDefault="00086340" w:rsidP="009A6CD9">
      <w:pPr>
        <w:rPr>
          <w:rFonts w:eastAsia="Arial"/>
          <w:color w:val="000000"/>
          <w:szCs w:val="24"/>
        </w:rPr>
      </w:pPr>
      <w:r w:rsidRPr="00086340">
        <w:rPr>
          <w:rFonts w:eastAsia="Arial"/>
          <w:color w:val="000000"/>
          <w:szCs w:val="24"/>
        </w:rPr>
        <w:t>1. Площадь псориатического поражения кожи – (</w:t>
      </w:r>
      <w:r w:rsidRPr="00086340">
        <w:rPr>
          <w:rFonts w:eastAsia="Arial"/>
          <w:color w:val="000000"/>
          <w:szCs w:val="24"/>
          <w:lang w:val="en-US"/>
        </w:rPr>
        <w:t>S</w:t>
      </w:r>
      <w:r w:rsidRPr="00086340">
        <w:rPr>
          <w:rFonts w:eastAsia="Arial"/>
          <w:color w:val="000000"/>
          <w:szCs w:val="24"/>
        </w:rPr>
        <w:t>) (определяют сначала в % из расчета – н</w:t>
      </w:r>
      <w:r w:rsidRPr="00086340">
        <w:rPr>
          <w:color w:val="000000"/>
          <w:szCs w:val="24"/>
        </w:rPr>
        <w:t xml:space="preserve">а голове 1 ладонь пациента соответствует 10%, на туловище – 3,3%, на руках – 5%, на ногах – 2,5%, а затем </w:t>
      </w:r>
      <w:r w:rsidRPr="00086340">
        <w:rPr>
          <w:rFonts w:eastAsia="Arial"/>
          <w:color w:val="000000"/>
          <w:szCs w:val="24"/>
        </w:rPr>
        <w:t xml:space="preserve">в баллах – 0 – нет псориаза, 1 – псориазом поражено меньше 10% площади любой из указанных частей тела, 2 – псориазом поражено от 10 до 29%, 3 – от 30 до 49%, 4 – от 50 до 69 %, 5 – от 70 до 89%, 6 – от 90 до 100%). </w:t>
      </w:r>
    </w:p>
    <w:p w:rsidR="00226C06" w:rsidRPr="007A29DE" w:rsidRDefault="00086340" w:rsidP="009A6CD9">
      <w:pPr>
        <w:rPr>
          <w:rFonts w:eastAsia="Arial"/>
          <w:b/>
          <w:bCs/>
          <w:color w:val="000000"/>
          <w:szCs w:val="24"/>
        </w:rPr>
      </w:pPr>
      <w:r w:rsidRPr="00086340">
        <w:rPr>
          <w:rFonts w:eastAsia="Arial"/>
          <w:color w:val="000000"/>
          <w:szCs w:val="24"/>
        </w:rPr>
        <w:t>2. Эритему, инфильтрацию и шелушение определяют в баллах: 0 – отсутствие псориаза, 1 – минимальная выраженность, 2 – умеренная, 3 – значительная, 4 – максимальная. Формула расчета:</w:t>
      </w:r>
    </w:p>
    <w:p w:rsidR="00226C06" w:rsidRPr="007A29DE" w:rsidRDefault="00086340" w:rsidP="009A6CD9">
      <w:pPr>
        <w:rPr>
          <w:color w:val="000000"/>
          <w:szCs w:val="24"/>
        </w:rPr>
      </w:pPr>
      <w:r>
        <w:rPr>
          <w:rFonts w:eastAsia="Arial"/>
          <w:b/>
          <w:bCs/>
          <w:color w:val="000000"/>
          <w:szCs w:val="24"/>
          <w:lang w:val="en-US"/>
        </w:rPr>
        <w:t>PASI</w:t>
      </w:r>
      <w:r>
        <w:rPr>
          <w:rFonts w:eastAsia="Arial"/>
          <w:b/>
          <w:bCs/>
          <w:color w:val="000000"/>
          <w:szCs w:val="24"/>
        </w:rPr>
        <w:t>= [0,1х(Эг+Иг+Шг)х</w:t>
      </w:r>
      <w:r>
        <w:rPr>
          <w:rFonts w:eastAsia="Arial"/>
          <w:b/>
          <w:bCs/>
          <w:color w:val="000000"/>
          <w:szCs w:val="24"/>
          <w:lang w:val="en-US"/>
        </w:rPr>
        <w:t>S</w:t>
      </w:r>
      <w:r>
        <w:rPr>
          <w:rFonts w:eastAsia="Arial"/>
          <w:b/>
          <w:bCs/>
          <w:color w:val="000000"/>
          <w:szCs w:val="24"/>
        </w:rPr>
        <w:t>] + [0,2х(Эр+Ир+Шр)х</w:t>
      </w:r>
      <w:r>
        <w:rPr>
          <w:rFonts w:eastAsia="Arial"/>
          <w:b/>
          <w:bCs/>
          <w:color w:val="000000"/>
          <w:szCs w:val="24"/>
          <w:lang w:val="en-US"/>
        </w:rPr>
        <w:t>S</w:t>
      </w:r>
      <w:r>
        <w:rPr>
          <w:rFonts w:eastAsia="Arial"/>
          <w:b/>
          <w:bCs/>
          <w:color w:val="000000"/>
          <w:szCs w:val="24"/>
        </w:rPr>
        <w:t>] + [0,3х(Эт+Ит+Шт)х</w:t>
      </w:r>
      <w:r>
        <w:rPr>
          <w:rFonts w:eastAsia="Arial"/>
          <w:b/>
          <w:bCs/>
          <w:color w:val="000000"/>
          <w:szCs w:val="24"/>
          <w:lang w:val="en-US"/>
        </w:rPr>
        <w:t>S</w:t>
      </w:r>
      <w:r>
        <w:rPr>
          <w:rFonts w:eastAsia="Arial"/>
          <w:b/>
          <w:bCs/>
          <w:color w:val="000000"/>
          <w:szCs w:val="24"/>
        </w:rPr>
        <w:t>]+  [0,4х(Эн.+Ин.+Шн)х</w:t>
      </w:r>
      <w:r>
        <w:rPr>
          <w:rFonts w:eastAsia="Arial"/>
          <w:b/>
          <w:bCs/>
          <w:color w:val="000000"/>
          <w:szCs w:val="24"/>
          <w:lang w:val="en-US"/>
        </w:rPr>
        <w:t>S</w:t>
      </w:r>
      <w:r>
        <w:rPr>
          <w:rFonts w:eastAsia="Arial"/>
          <w:b/>
          <w:bCs/>
          <w:color w:val="000000"/>
          <w:szCs w:val="24"/>
        </w:rPr>
        <w:t xml:space="preserve">] </w:t>
      </w:r>
      <w:r w:rsidRPr="00086340">
        <w:rPr>
          <w:rFonts w:eastAsia="Arial"/>
          <w:color w:val="000000"/>
          <w:szCs w:val="24"/>
        </w:rPr>
        <w:t>(3).</w:t>
      </w:r>
    </w:p>
    <w:p w:rsidR="00226C06" w:rsidRPr="007A29DE" w:rsidRDefault="00086340" w:rsidP="009A6CD9">
      <w:pPr>
        <w:ind w:firstLine="0"/>
        <w:rPr>
          <w:rFonts w:eastAsia="Arial"/>
          <w:color w:val="000000"/>
          <w:szCs w:val="24"/>
        </w:rPr>
      </w:pPr>
      <w:r w:rsidRPr="00086340">
        <w:rPr>
          <w:rFonts w:eastAsia="Arial"/>
          <w:color w:val="000000"/>
          <w:szCs w:val="24"/>
        </w:rPr>
        <w:t xml:space="preserve">Диапазон изменений от 0 до 72 баллов. </w:t>
      </w:r>
    </w:p>
    <w:p w:rsidR="008E5881" w:rsidRPr="007A29DE" w:rsidRDefault="00086340" w:rsidP="008E5881">
      <w:pPr>
        <w:rPr>
          <w:rFonts w:eastAsia="Arial"/>
          <w:i/>
          <w:color w:val="000000"/>
          <w:szCs w:val="24"/>
        </w:rPr>
      </w:pPr>
      <w:r w:rsidRPr="00086340">
        <w:rPr>
          <w:rFonts w:eastAsia="Arial"/>
          <w:i/>
          <w:color w:val="000000"/>
          <w:szCs w:val="24"/>
        </w:rPr>
        <w:t xml:space="preserve">Ключ (интерпретация): </w:t>
      </w:r>
    </w:p>
    <w:p w:rsidR="008E5881" w:rsidRPr="007A29DE" w:rsidRDefault="00086340" w:rsidP="008E5881">
      <w:pPr>
        <w:rPr>
          <w:color w:val="000000"/>
          <w:szCs w:val="24"/>
        </w:rPr>
      </w:pPr>
      <w:r w:rsidRPr="00086340">
        <w:rPr>
          <w:color w:val="000000"/>
          <w:szCs w:val="24"/>
        </w:rPr>
        <w:t xml:space="preserve">Индекс PASI до 10 баллов соответствует легкой степени заболевания; </w:t>
      </w:r>
    </w:p>
    <w:p w:rsidR="008E5881" w:rsidRPr="007A29DE" w:rsidRDefault="00086340" w:rsidP="008E5881">
      <w:pPr>
        <w:rPr>
          <w:color w:val="000000"/>
          <w:szCs w:val="24"/>
        </w:rPr>
      </w:pPr>
      <w:r w:rsidRPr="00086340">
        <w:rPr>
          <w:color w:val="000000"/>
          <w:szCs w:val="24"/>
        </w:rPr>
        <w:t xml:space="preserve">10–19 баллов – </w:t>
      </w:r>
      <w:proofErr w:type="gramStart"/>
      <w:r w:rsidRPr="00086340">
        <w:rPr>
          <w:color w:val="000000"/>
          <w:szCs w:val="24"/>
        </w:rPr>
        <w:t>средне-тяжелой</w:t>
      </w:r>
      <w:proofErr w:type="gramEnd"/>
      <w:r w:rsidRPr="00086340">
        <w:rPr>
          <w:color w:val="000000"/>
          <w:szCs w:val="24"/>
        </w:rPr>
        <w:t xml:space="preserve">; </w:t>
      </w:r>
    </w:p>
    <w:p w:rsidR="008E5881" w:rsidRPr="002D4E29" w:rsidRDefault="00086340" w:rsidP="008E5881">
      <w:pPr>
        <w:rPr>
          <w:rFonts w:eastAsia="Arial"/>
          <w:b/>
          <w:bCs/>
          <w:color w:val="000000"/>
          <w:szCs w:val="24"/>
        </w:rPr>
      </w:pPr>
      <w:r w:rsidRPr="00086340">
        <w:rPr>
          <w:color w:val="000000"/>
          <w:szCs w:val="24"/>
        </w:rPr>
        <w:t>20–72 – тяжелой.</w:t>
      </w:r>
    </w:p>
    <w:p w:rsidR="008E5881" w:rsidRPr="002D4E29" w:rsidRDefault="008E5881" w:rsidP="009A6CD9">
      <w:pPr>
        <w:ind w:firstLine="0"/>
        <w:rPr>
          <w:rFonts w:eastAsia="Arial"/>
          <w:color w:val="000000"/>
          <w:szCs w:val="24"/>
        </w:rPr>
      </w:pPr>
    </w:p>
    <w:p w:rsidR="00AE3406" w:rsidRPr="002D4E29" w:rsidRDefault="00AE3406" w:rsidP="009A6CD9">
      <w:pPr>
        <w:pStyle w:val="afffc"/>
        <w:ind w:firstLine="0"/>
        <w:rPr>
          <w:sz w:val="24"/>
        </w:rPr>
      </w:pPr>
    </w:p>
    <w:sectPr w:rsidR="00AE3406" w:rsidRPr="002D4E29" w:rsidSect="00EE59C2">
      <w:headerReference w:type="default" r:id="rId12"/>
      <w:footerReference w:type="default" r:id="rId13"/>
      <w:pgSz w:w="11906" w:h="16838"/>
      <w:pgMar w:top="1134" w:right="850" w:bottom="1134" w:left="1701" w:header="708" w:footer="708" w:gutter="0"/>
      <w:cols w:space="720"/>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1606" w:rsidRDefault="00451606">
      <w:pPr>
        <w:spacing w:line="240" w:lineRule="auto"/>
      </w:pPr>
      <w:r>
        <w:separator/>
      </w:r>
    </w:p>
    <w:p w:rsidR="00451606" w:rsidRDefault="00451606"/>
  </w:endnote>
  <w:endnote w:type="continuationSeparator" w:id="0">
    <w:p w:rsidR="00451606" w:rsidRDefault="00451606">
      <w:pPr>
        <w:spacing w:line="240" w:lineRule="auto"/>
      </w:pPr>
      <w:r>
        <w:continuationSeparator/>
      </w:r>
    </w:p>
    <w:p w:rsidR="00451606" w:rsidRDefault="004516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ans">
    <w:altName w:val="Arial"/>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NewRomanPSMT">
    <w:altName w:val="MS Mincho"/>
    <w:charset w:val="00"/>
    <w:family w:val="roman"/>
    <w:pitch w:val="variable"/>
    <w:sig w:usb0="E0002AEF" w:usb1="C0007841"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A17" w:rsidRDefault="00923A17">
    <w:pPr>
      <w:pStyle w:val="afb"/>
      <w:jc w:val="center"/>
    </w:pPr>
    <w:r>
      <w:fldChar w:fldCharType="begin"/>
    </w:r>
    <w:r>
      <w:instrText>PAGE</w:instrText>
    </w:r>
    <w:r>
      <w:fldChar w:fldCharType="separate"/>
    </w:r>
    <w:r w:rsidR="005B4BDB">
      <w:rPr>
        <w:noProof/>
      </w:rPr>
      <w:t>75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1606" w:rsidRDefault="00451606">
      <w:pPr>
        <w:spacing w:line="240" w:lineRule="auto"/>
      </w:pPr>
      <w:r>
        <w:separator/>
      </w:r>
    </w:p>
    <w:p w:rsidR="00451606" w:rsidRDefault="00451606"/>
  </w:footnote>
  <w:footnote w:type="continuationSeparator" w:id="0">
    <w:p w:rsidR="00451606" w:rsidRDefault="00451606">
      <w:pPr>
        <w:spacing w:line="240" w:lineRule="auto"/>
      </w:pPr>
      <w:r>
        <w:continuationSeparator/>
      </w:r>
    </w:p>
    <w:p w:rsidR="00451606" w:rsidRDefault="0045160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A17" w:rsidRDefault="00923A17" w:rsidP="00186C35">
    <w:pPr>
      <w:pStyle w:val="afa"/>
      <w:ind w:firstLine="0"/>
      <w:rPr>
        <w:i/>
      </w:rPr>
    </w:pPr>
  </w:p>
  <w:p w:rsidR="00923A17" w:rsidRDefault="00923A1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B581F"/>
    <w:multiLevelType w:val="multilevel"/>
    <w:tmpl w:val="B80C2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1545BC"/>
    <w:multiLevelType w:val="multilevel"/>
    <w:tmpl w:val="09ECE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464404"/>
    <w:multiLevelType w:val="multilevel"/>
    <w:tmpl w:val="004CC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670C3D"/>
    <w:multiLevelType w:val="hybridMultilevel"/>
    <w:tmpl w:val="67A81C26"/>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346292B"/>
    <w:multiLevelType w:val="multilevel"/>
    <w:tmpl w:val="0602D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0A4E02"/>
    <w:multiLevelType w:val="multilevel"/>
    <w:tmpl w:val="AB5A4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7E2A21"/>
    <w:multiLevelType w:val="multilevel"/>
    <w:tmpl w:val="E8382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364ACC"/>
    <w:multiLevelType w:val="multilevel"/>
    <w:tmpl w:val="7F92A4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A180DC9"/>
    <w:multiLevelType w:val="hybridMultilevel"/>
    <w:tmpl w:val="C14C1B6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C7719EB"/>
    <w:multiLevelType w:val="multilevel"/>
    <w:tmpl w:val="E9C61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8743BF"/>
    <w:multiLevelType w:val="multilevel"/>
    <w:tmpl w:val="5A1A2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4A2F52"/>
    <w:multiLevelType w:val="multilevel"/>
    <w:tmpl w:val="2782F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5137D8"/>
    <w:multiLevelType w:val="multilevel"/>
    <w:tmpl w:val="37B23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6C248D"/>
    <w:multiLevelType w:val="multilevel"/>
    <w:tmpl w:val="F9E2F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F2633C"/>
    <w:multiLevelType w:val="multilevel"/>
    <w:tmpl w:val="84566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620FB5"/>
    <w:multiLevelType w:val="multilevel"/>
    <w:tmpl w:val="ADD40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3D4760"/>
    <w:multiLevelType w:val="multilevel"/>
    <w:tmpl w:val="06B48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567DB8"/>
    <w:multiLevelType w:val="multilevel"/>
    <w:tmpl w:val="A0A68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94579B"/>
    <w:multiLevelType w:val="multilevel"/>
    <w:tmpl w:val="61EC3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827C71"/>
    <w:multiLevelType w:val="multilevel"/>
    <w:tmpl w:val="846EF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5F169F"/>
    <w:multiLevelType w:val="multilevel"/>
    <w:tmpl w:val="F1D89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D57828"/>
    <w:multiLevelType w:val="hybridMultilevel"/>
    <w:tmpl w:val="051A2E54"/>
    <w:lvl w:ilvl="0" w:tplc="9CFE2CFA">
      <w:start w:val="1"/>
      <w:numFmt w:val="bullet"/>
      <w:pStyle w:val="a"/>
      <w:lvlText w:val="o"/>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797116C"/>
    <w:multiLevelType w:val="multilevel"/>
    <w:tmpl w:val="0456C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D82DBC"/>
    <w:multiLevelType w:val="multilevel"/>
    <w:tmpl w:val="722A5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3B367F"/>
    <w:multiLevelType w:val="multilevel"/>
    <w:tmpl w:val="BC163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1596DE2"/>
    <w:multiLevelType w:val="multilevel"/>
    <w:tmpl w:val="82FC8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AA35FD"/>
    <w:multiLevelType w:val="multilevel"/>
    <w:tmpl w:val="79984E7E"/>
    <w:lvl w:ilvl="0">
      <w:start w:val="1"/>
      <w:numFmt w:val="bullet"/>
      <w:pStyle w:val="1"/>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763E75"/>
    <w:multiLevelType w:val="hybridMultilevel"/>
    <w:tmpl w:val="7AC8AB48"/>
    <w:lvl w:ilvl="0" w:tplc="D5F24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17D1051"/>
    <w:multiLevelType w:val="hybridMultilevel"/>
    <w:tmpl w:val="39641684"/>
    <w:lvl w:ilvl="0" w:tplc="14E60350">
      <w:start w:val="1"/>
      <w:numFmt w:val="decimal"/>
      <w:lvlText w:val="%1."/>
      <w:lvlJc w:val="left"/>
      <w:pPr>
        <w:ind w:left="644"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5B02C7A"/>
    <w:multiLevelType w:val="multilevel"/>
    <w:tmpl w:val="EC4A5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0F7789"/>
    <w:multiLevelType w:val="hybridMultilevel"/>
    <w:tmpl w:val="A976A3FA"/>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1" w15:restartNumberingAfterBreak="0">
    <w:nsid w:val="7F1D47D6"/>
    <w:multiLevelType w:val="multilevel"/>
    <w:tmpl w:val="1D84B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971053"/>
    <w:multiLevelType w:val="hybridMultilevel"/>
    <w:tmpl w:val="C09C9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30"/>
  </w:num>
  <w:num w:numId="3">
    <w:abstractNumId w:val="21"/>
  </w:num>
  <w:num w:numId="4">
    <w:abstractNumId w:val="8"/>
  </w:num>
  <w:num w:numId="5">
    <w:abstractNumId w:val="29"/>
  </w:num>
  <w:num w:numId="6">
    <w:abstractNumId w:val="23"/>
  </w:num>
  <w:num w:numId="7">
    <w:abstractNumId w:val="18"/>
  </w:num>
  <w:num w:numId="8">
    <w:abstractNumId w:val="0"/>
  </w:num>
  <w:num w:numId="9">
    <w:abstractNumId w:val="9"/>
  </w:num>
  <w:num w:numId="10">
    <w:abstractNumId w:val="17"/>
  </w:num>
  <w:num w:numId="11">
    <w:abstractNumId w:val="4"/>
  </w:num>
  <w:num w:numId="12">
    <w:abstractNumId w:val="1"/>
  </w:num>
  <w:num w:numId="13">
    <w:abstractNumId w:val="22"/>
  </w:num>
  <w:num w:numId="14">
    <w:abstractNumId w:val="5"/>
  </w:num>
  <w:num w:numId="15">
    <w:abstractNumId w:val="6"/>
  </w:num>
  <w:num w:numId="16">
    <w:abstractNumId w:val="10"/>
  </w:num>
  <w:num w:numId="17">
    <w:abstractNumId w:val="15"/>
  </w:num>
  <w:num w:numId="18">
    <w:abstractNumId w:val="14"/>
  </w:num>
  <w:num w:numId="19">
    <w:abstractNumId w:val="24"/>
  </w:num>
  <w:num w:numId="20">
    <w:abstractNumId w:val="28"/>
  </w:num>
  <w:num w:numId="21">
    <w:abstractNumId w:val="3"/>
  </w:num>
  <w:num w:numId="22">
    <w:abstractNumId w:val="2"/>
  </w:num>
  <w:num w:numId="23">
    <w:abstractNumId w:val="20"/>
  </w:num>
  <w:num w:numId="24">
    <w:abstractNumId w:val="12"/>
  </w:num>
  <w:num w:numId="25">
    <w:abstractNumId w:val="13"/>
  </w:num>
  <w:num w:numId="26">
    <w:abstractNumId w:val="11"/>
  </w:num>
  <w:num w:numId="27">
    <w:abstractNumId w:val="31"/>
  </w:num>
  <w:num w:numId="28">
    <w:abstractNumId w:val="25"/>
  </w:num>
  <w:num w:numId="29">
    <w:abstractNumId w:val="19"/>
  </w:num>
  <w:num w:numId="30">
    <w:abstractNumId w:val="7"/>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6"/>
  </w:num>
  <w:num w:numId="43">
    <w:abstractNumId w:val="27"/>
  </w:num>
  <w:num w:numId="44">
    <w:abstractNumId w:val="3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activeWritingStyle w:appName="MSWord" w:lang="en-US" w:vendorID="64" w:dllVersion="0" w:nlCheck="1" w:checkStyle="0"/>
  <w:activeWritingStyle w:appName="MSWord" w:lang="en-US" w:vendorID="64" w:dllVersion="131078" w:nlCheck="1" w:checkStyle="0"/>
  <w:activeWritingStyle w:appName="MSWord" w:lang="ru-RU" w:vendorID="64" w:dllVersion="131078" w:nlCheck="1" w:checkStyle="0"/>
  <w:proofState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BA3"/>
    <w:rsid w:val="00001800"/>
    <w:rsid w:val="00001A8B"/>
    <w:rsid w:val="000020E8"/>
    <w:rsid w:val="00003759"/>
    <w:rsid w:val="00004B03"/>
    <w:rsid w:val="00006144"/>
    <w:rsid w:val="0000653B"/>
    <w:rsid w:val="000113F0"/>
    <w:rsid w:val="000136CA"/>
    <w:rsid w:val="00014DD7"/>
    <w:rsid w:val="00015EE5"/>
    <w:rsid w:val="0001713B"/>
    <w:rsid w:val="00021FEA"/>
    <w:rsid w:val="0002284B"/>
    <w:rsid w:val="00024200"/>
    <w:rsid w:val="00027229"/>
    <w:rsid w:val="000310B0"/>
    <w:rsid w:val="000335EB"/>
    <w:rsid w:val="00033A4C"/>
    <w:rsid w:val="000345DB"/>
    <w:rsid w:val="00035B47"/>
    <w:rsid w:val="000366BC"/>
    <w:rsid w:val="0003696A"/>
    <w:rsid w:val="000375AA"/>
    <w:rsid w:val="00040595"/>
    <w:rsid w:val="000414F6"/>
    <w:rsid w:val="000420F2"/>
    <w:rsid w:val="00042677"/>
    <w:rsid w:val="00044BF5"/>
    <w:rsid w:val="00044F38"/>
    <w:rsid w:val="0004605F"/>
    <w:rsid w:val="0004623E"/>
    <w:rsid w:val="00046F38"/>
    <w:rsid w:val="00047EEA"/>
    <w:rsid w:val="00051531"/>
    <w:rsid w:val="00051F38"/>
    <w:rsid w:val="00053ABB"/>
    <w:rsid w:val="000544EA"/>
    <w:rsid w:val="00054F88"/>
    <w:rsid w:val="0005730F"/>
    <w:rsid w:val="00062DD7"/>
    <w:rsid w:val="00064EDC"/>
    <w:rsid w:val="00064FEC"/>
    <w:rsid w:val="00065D0C"/>
    <w:rsid w:val="00067422"/>
    <w:rsid w:val="0007624E"/>
    <w:rsid w:val="0007635E"/>
    <w:rsid w:val="000812C4"/>
    <w:rsid w:val="00081556"/>
    <w:rsid w:val="00083287"/>
    <w:rsid w:val="00086340"/>
    <w:rsid w:val="00087FB3"/>
    <w:rsid w:val="0009326B"/>
    <w:rsid w:val="00093485"/>
    <w:rsid w:val="00093A0F"/>
    <w:rsid w:val="00094CD2"/>
    <w:rsid w:val="00094ED6"/>
    <w:rsid w:val="000954F0"/>
    <w:rsid w:val="000A21AA"/>
    <w:rsid w:val="000A277C"/>
    <w:rsid w:val="000A454B"/>
    <w:rsid w:val="000A7037"/>
    <w:rsid w:val="000A7E36"/>
    <w:rsid w:val="000B0DCD"/>
    <w:rsid w:val="000B24FE"/>
    <w:rsid w:val="000B38AA"/>
    <w:rsid w:val="000B4B01"/>
    <w:rsid w:val="000B74FC"/>
    <w:rsid w:val="000B7A71"/>
    <w:rsid w:val="000C2965"/>
    <w:rsid w:val="000C420B"/>
    <w:rsid w:val="000D51D2"/>
    <w:rsid w:val="000D6E16"/>
    <w:rsid w:val="000D6FEC"/>
    <w:rsid w:val="000E14DB"/>
    <w:rsid w:val="000E6275"/>
    <w:rsid w:val="000F03D7"/>
    <w:rsid w:val="000F0EEB"/>
    <w:rsid w:val="000F3C12"/>
    <w:rsid w:val="000F4E67"/>
    <w:rsid w:val="000F5041"/>
    <w:rsid w:val="000F5D47"/>
    <w:rsid w:val="001001CA"/>
    <w:rsid w:val="00107ADD"/>
    <w:rsid w:val="00111590"/>
    <w:rsid w:val="00113CCC"/>
    <w:rsid w:val="0012160D"/>
    <w:rsid w:val="001218B3"/>
    <w:rsid w:val="00122110"/>
    <w:rsid w:val="001232CB"/>
    <w:rsid w:val="001233BE"/>
    <w:rsid w:val="0012625C"/>
    <w:rsid w:val="0013178A"/>
    <w:rsid w:val="0013200A"/>
    <w:rsid w:val="001332F0"/>
    <w:rsid w:val="00136DC3"/>
    <w:rsid w:val="00136DC5"/>
    <w:rsid w:val="00137164"/>
    <w:rsid w:val="00142D96"/>
    <w:rsid w:val="0014471F"/>
    <w:rsid w:val="00144C58"/>
    <w:rsid w:val="00146FA3"/>
    <w:rsid w:val="00150C89"/>
    <w:rsid w:val="00150FA6"/>
    <w:rsid w:val="001530A0"/>
    <w:rsid w:val="0015593C"/>
    <w:rsid w:val="001565C6"/>
    <w:rsid w:val="00157ECE"/>
    <w:rsid w:val="00162855"/>
    <w:rsid w:val="001645BC"/>
    <w:rsid w:val="00164C97"/>
    <w:rsid w:val="001656D2"/>
    <w:rsid w:val="00170E26"/>
    <w:rsid w:val="00171D80"/>
    <w:rsid w:val="00172112"/>
    <w:rsid w:val="00173A0A"/>
    <w:rsid w:val="00173EBC"/>
    <w:rsid w:val="00174593"/>
    <w:rsid w:val="0017531C"/>
    <w:rsid w:val="0017543E"/>
    <w:rsid w:val="00175C52"/>
    <w:rsid w:val="00180754"/>
    <w:rsid w:val="00182114"/>
    <w:rsid w:val="001826F8"/>
    <w:rsid w:val="00183A81"/>
    <w:rsid w:val="00183E50"/>
    <w:rsid w:val="001844EE"/>
    <w:rsid w:val="00184BED"/>
    <w:rsid w:val="0018613E"/>
    <w:rsid w:val="00186C35"/>
    <w:rsid w:val="001871D6"/>
    <w:rsid w:val="001877E9"/>
    <w:rsid w:val="00187BA3"/>
    <w:rsid w:val="00190BF3"/>
    <w:rsid w:val="00191B8F"/>
    <w:rsid w:val="001925D2"/>
    <w:rsid w:val="00194F39"/>
    <w:rsid w:val="0019514F"/>
    <w:rsid w:val="00195D61"/>
    <w:rsid w:val="001973E3"/>
    <w:rsid w:val="001A0640"/>
    <w:rsid w:val="001A1425"/>
    <w:rsid w:val="001A2686"/>
    <w:rsid w:val="001A3F9C"/>
    <w:rsid w:val="001A6D4A"/>
    <w:rsid w:val="001B3204"/>
    <w:rsid w:val="001C15F9"/>
    <w:rsid w:val="001C3E09"/>
    <w:rsid w:val="001C6047"/>
    <w:rsid w:val="001D16D9"/>
    <w:rsid w:val="001D24E4"/>
    <w:rsid w:val="001D2A32"/>
    <w:rsid w:val="001D3310"/>
    <w:rsid w:val="001D3D0E"/>
    <w:rsid w:val="001D40F8"/>
    <w:rsid w:val="001D484A"/>
    <w:rsid w:val="001D5494"/>
    <w:rsid w:val="001E0BA2"/>
    <w:rsid w:val="001E3497"/>
    <w:rsid w:val="001E4233"/>
    <w:rsid w:val="001E4D1B"/>
    <w:rsid w:val="001E56A0"/>
    <w:rsid w:val="001E6C12"/>
    <w:rsid w:val="001F002B"/>
    <w:rsid w:val="001F0F05"/>
    <w:rsid w:val="001F184E"/>
    <w:rsid w:val="001F26AC"/>
    <w:rsid w:val="001F2F6D"/>
    <w:rsid w:val="001F4A3C"/>
    <w:rsid w:val="001F4D9E"/>
    <w:rsid w:val="001F5C66"/>
    <w:rsid w:val="002049A2"/>
    <w:rsid w:val="00207691"/>
    <w:rsid w:val="0020771B"/>
    <w:rsid w:val="00211229"/>
    <w:rsid w:val="00211BA4"/>
    <w:rsid w:val="002145F1"/>
    <w:rsid w:val="0021572F"/>
    <w:rsid w:val="0021597C"/>
    <w:rsid w:val="0021605C"/>
    <w:rsid w:val="002165EA"/>
    <w:rsid w:val="0021676E"/>
    <w:rsid w:val="00216C0C"/>
    <w:rsid w:val="00221384"/>
    <w:rsid w:val="00222DE9"/>
    <w:rsid w:val="00222F91"/>
    <w:rsid w:val="002235C4"/>
    <w:rsid w:val="002235ED"/>
    <w:rsid w:val="0022385F"/>
    <w:rsid w:val="00224CFF"/>
    <w:rsid w:val="00225308"/>
    <w:rsid w:val="00226C06"/>
    <w:rsid w:val="0023183E"/>
    <w:rsid w:val="0023245B"/>
    <w:rsid w:val="0023480E"/>
    <w:rsid w:val="00235A5B"/>
    <w:rsid w:val="002371E6"/>
    <w:rsid w:val="00237231"/>
    <w:rsid w:val="00237C2D"/>
    <w:rsid w:val="00240F30"/>
    <w:rsid w:val="002429CC"/>
    <w:rsid w:val="00244021"/>
    <w:rsid w:val="00244D5C"/>
    <w:rsid w:val="0024725C"/>
    <w:rsid w:val="0024735E"/>
    <w:rsid w:val="00247801"/>
    <w:rsid w:val="0025228A"/>
    <w:rsid w:val="00255B40"/>
    <w:rsid w:val="00256CD5"/>
    <w:rsid w:val="002641B6"/>
    <w:rsid w:val="00264847"/>
    <w:rsid w:val="002651E9"/>
    <w:rsid w:val="00266B30"/>
    <w:rsid w:val="00266EDC"/>
    <w:rsid w:val="00267B86"/>
    <w:rsid w:val="002705B6"/>
    <w:rsid w:val="00271A68"/>
    <w:rsid w:val="002724E1"/>
    <w:rsid w:val="00272ABB"/>
    <w:rsid w:val="002758A4"/>
    <w:rsid w:val="00275A41"/>
    <w:rsid w:val="00276A63"/>
    <w:rsid w:val="00280D1F"/>
    <w:rsid w:val="002813F4"/>
    <w:rsid w:val="0028638B"/>
    <w:rsid w:val="00290056"/>
    <w:rsid w:val="002929B1"/>
    <w:rsid w:val="0029493C"/>
    <w:rsid w:val="00295F37"/>
    <w:rsid w:val="00296838"/>
    <w:rsid w:val="002A0C02"/>
    <w:rsid w:val="002A123C"/>
    <w:rsid w:val="002A248A"/>
    <w:rsid w:val="002A766A"/>
    <w:rsid w:val="002A79BF"/>
    <w:rsid w:val="002A7A44"/>
    <w:rsid w:val="002B10A3"/>
    <w:rsid w:val="002B610D"/>
    <w:rsid w:val="002B61FB"/>
    <w:rsid w:val="002C165F"/>
    <w:rsid w:val="002C1B07"/>
    <w:rsid w:val="002C4001"/>
    <w:rsid w:val="002C4612"/>
    <w:rsid w:val="002C64A5"/>
    <w:rsid w:val="002C748A"/>
    <w:rsid w:val="002C790A"/>
    <w:rsid w:val="002D11BD"/>
    <w:rsid w:val="002D2CF7"/>
    <w:rsid w:val="002D46FD"/>
    <w:rsid w:val="002D4E29"/>
    <w:rsid w:val="002D50C3"/>
    <w:rsid w:val="002D7995"/>
    <w:rsid w:val="002E4BCB"/>
    <w:rsid w:val="002E6430"/>
    <w:rsid w:val="002E6C4C"/>
    <w:rsid w:val="002F38B6"/>
    <w:rsid w:val="002F7719"/>
    <w:rsid w:val="00301C01"/>
    <w:rsid w:val="0030320C"/>
    <w:rsid w:val="0030322D"/>
    <w:rsid w:val="003034EC"/>
    <w:rsid w:val="00304235"/>
    <w:rsid w:val="003108E1"/>
    <w:rsid w:val="00311757"/>
    <w:rsid w:val="00311BD7"/>
    <w:rsid w:val="00315467"/>
    <w:rsid w:val="00315A5D"/>
    <w:rsid w:val="003173E6"/>
    <w:rsid w:val="0032061E"/>
    <w:rsid w:val="00321011"/>
    <w:rsid w:val="00322CCF"/>
    <w:rsid w:val="00323C70"/>
    <w:rsid w:val="00331887"/>
    <w:rsid w:val="003319C2"/>
    <w:rsid w:val="003326A8"/>
    <w:rsid w:val="003347B9"/>
    <w:rsid w:val="00334E9D"/>
    <w:rsid w:val="00334F6C"/>
    <w:rsid w:val="00335A95"/>
    <w:rsid w:val="00337A20"/>
    <w:rsid w:val="00337AE2"/>
    <w:rsid w:val="00340F5F"/>
    <w:rsid w:val="003416F7"/>
    <w:rsid w:val="00342EE0"/>
    <w:rsid w:val="00343703"/>
    <w:rsid w:val="00344E4B"/>
    <w:rsid w:val="003464A9"/>
    <w:rsid w:val="00350930"/>
    <w:rsid w:val="003527A8"/>
    <w:rsid w:val="003538EE"/>
    <w:rsid w:val="00354395"/>
    <w:rsid w:val="003562E5"/>
    <w:rsid w:val="00361B36"/>
    <w:rsid w:val="0036217E"/>
    <w:rsid w:val="00362FC5"/>
    <w:rsid w:val="00363663"/>
    <w:rsid w:val="00364741"/>
    <w:rsid w:val="00364922"/>
    <w:rsid w:val="00366913"/>
    <w:rsid w:val="0036727F"/>
    <w:rsid w:val="00367817"/>
    <w:rsid w:val="003710E6"/>
    <w:rsid w:val="003722F8"/>
    <w:rsid w:val="00373714"/>
    <w:rsid w:val="003763DD"/>
    <w:rsid w:val="0037752C"/>
    <w:rsid w:val="0038078B"/>
    <w:rsid w:val="00381476"/>
    <w:rsid w:val="003814E4"/>
    <w:rsid w:val="003847E4"/>
    <w:rsid w:val="00384B6A"/>
    <w:rsid w:val="0038537C"/>
    <w:rsid w:val="0038545E"/>
    <w:rsid w:val="00385647"/>
    <w:rsid w:val="00385691"/>
    <w:rsid w:val="003904D4"/>
    <w:rsid w:val="003930E6"/>
    <w:rsid w:val="0039337D"/>
    <w:rsid w:val="003948FE"/>
    <w:rsid w:val="00396365"/>
    <w:rsid w:val="003A0567"/>
    <w:rsid w:val="003A282F"/>
    <w:rsid w:val="003B0404"/>
    <w:rsid w:val="003B0DE1"/>
    <w:rsid w:val="003B1D0E"/>
    <w:rsid w:val="003B392D"/>
    <w:rsid w:val="003B4B0D"/>
    <w:rsid w:val="003C1B3C"/>
    <w:rsid w:val="003C214F"/>
    <w:rsid w:val="003C26C4"/>
    <w:rsid w:val="003D4490"/>
    <w:rsid w:val="003D5624"/>
    <w:rsid w:val="003D7227"/>
    <w:rsid w:val="003E29AE"/>
    <w:rsid w:val="003E3777"/>
    <w:rsid w:val="003E5AEE"/>
    <w:rsid w:val="003E5F9A"/>
    <w:rsid w:val="003F0349"/>
    <w:rsid w:val="003F04C8"/>
    <w:rsid w:val="003F0577"/>
    <w:rsid w:val="003F109F"/>
    <w:rsid w:val="003F19E3"/>
    <w:rsid w:val="003F24BC"/>
    <w:rsid w:val="003F255B"/>
    <w:rsid w:val="003F6662"/>
    <w:rsid w:val="003F7466"/>
    <w:rsid w:val="00401CD5"/>
    <w:rsid w:val="00403F7F"/>
    <w:rsid w:val="0040419C"/>
    <w:rsid w:val="00407213"/>
    <w:rsid w:val="00410741"/>
    <w:rsid w:val="004107A2"/>
    <w:rsid w:val="00410D5F"/>
    <w:rsid w:val="00411515"/>
    <w:rsid w:val="00411D8A"/>
    <w:rsid w:val="00413B5B"/>
    <w:rsid w:val="00416CFA"/>
    <w:rsid w:val="00417932"/>
    <w:rsid w:val="00420256"/>
    <w:rsid w:val="0042046E"/>
    <w:rsid w:val="0042195F"/>
    <w:rsid w:val="00422E21"/>
    <w:rsid w:val="00424DAF"/>
    <w:rsid w:val="00427B0E"/>
    <w:rsid w:val="00431C75"/>
    <w:rsid w:val="0043538B"/>
    <w:rsid w:val="00440FD4"/>
    <w:rsid w:val="00450490"/>
    <w:rsid w:val="004507D4"/>
    <w:rsid w:val="00451606"/>
    <w:rsid w:val="00453D0B"/>
    <w:rsid w:val="00454A31"/>
    <w:rsid w:val="00455214"/>
    <w:rsid w:val="00456484"/>
    <w:rsid w:val="004609AE"/>
    <w:rsid w:val="004646BA"/>
    <w:rsid w:val="00464DEF"/>
    <w:rsid w:val="0046658B"/>
    <w:rsid w:val="00467FA0"/>
    <w:rsid w:val="004702C6"/>
    <w:rsid w:val="004762C0"/>
    <w:rsid w:val="00476598"/>
    <w:rsid w:val="004813B5"/>
    <w:rsid w:val="00482C97"/>
    <w:rsid w:val="004830BD"/>
    <w:rsid w:val="00484D60"/>
    <w:rsid w:val="00485481"/>
    <w:rsid w:val="0048744B"/>
    <w:rsid w:val="004903AA"/>
    <w:rsid w:val="004914BD"/>
    <w:rsid w:val="0049335A"/>
    <w:rsid w:val="00495544"/>
    <w:rsid w:val="00495793"/>
    <w:rsid w:val="0049584C"/>
    <w:rsid w:val="00496207"/>
    <w:rsid w:val="0049705D"/>
    <w:rsid w:val="004978B3"/>
    <w:rsid w:val="00497970"/>
    <w:rsid w:val="004A0BA3"/>
    <w:rsid w:val="004A24E2"/>
    <w:rsid w:val="004A3F58"/>
    <w:rsid w:val="004A5851"/>
    <w:rsid w:val="004B0187"/>
    <w:rsid w:val="004B2257"/>
    <w:rsid w:val="004B42B3"/>
    <w:rsid w:val="004B6409"/>
    <w:rsid w:val="004B73AA"/>
    <w:rsid w:val="004B7FB8"/>
    <w:rsid w:val="004C1E60"/>
    <w:rsid w:val="004C283D"/>
    <w:rsid w:val="004C4CCB"/>
    <w:rsid w:val="004C6DE4"/>
    <w:rsid w:val="004C748B"/>
    <w:rsid w:val="004D0B44"/>
    <w:rsid w:val="004D2711"/>
    <w:rsid w:val="004D6B87"/>
    <w:rsid w:val="004E1288"/>
    <w:rsid w:val="004E5E50"/>
    <w:rsid w:val="004E6D9E"/>
    <w:rsid w:val="004E75D2"/>
    <w:rsid w:val="004E7741"/>
    <w:rsid w:val="004F06C8"/>
    <w:rsid w:val="004F3DD2"/>
    <w:rsid w:val="004F413D"/>
    <w:rsid w:val="004F4D05"/>
    <w:rsid w:val="004F4F24"/>
    <w:rsid w:val="004F5A38"/>
    <w:rsid w:val="004F752D"/>
    <w:rsid w:val="005008F9"/>
    <w:rsid w:val="00500B16"/>
    <w:rsid w:val="005016EF"/>
    <w:rsid w:val="005039FF"/>
    <w:rsid w:val="00503CDF"/>
    <w:rsid w:val="00507AA5"/>
    <w:rsid w:val="005105EB"/>
    <w:rsid w:val="0051216C"/>
    <w:rsid w:val="00514E77"/>
    <w:rsid w:val="00515E39"/>
    <w:rsid w:val="0052193F"/>
    <w:rsid w:val="005219AF"/>
    <w:rsid w:val="00523069"/>
    <w:rsid w:val="0052679E"/>
    <w:rsid w:val="00526D43"/>
    <w:rsid w:val="005275D5"/>
    <w:rsid w:val="00533CFD"/>
    <w:rsid w:val="00536586"/>
    <w:rsid w:val="00540684"/>
    <w:rsid w:val="00542B11"/>
    <w:rsid w:val="005431A2"/>
    <w:rsid w:val="0054320A"/>
    <w:rsid w:val="005453F3"/>
    <w:rsid w:val="00545472"/>
    <w:rsid w:val="00547A2B"/>
    <w:rsid w:val="005568E8"/>
    <w:rsid w:val="00561A82"/>
    <w:rsid w:val="00561D21"/>
    <w:rsid w:val="00561ECC"/>
    <w:rsid w:val="005627B3"/>
    <w:rsid w:val="00562845"/>
    <w:rsid w:val="0056403E"/>
    <w:rsid w:val="00564CE7"/>
    <w:rsid w:val="005669B8"/>
    <w:rsid w:val="00566BD7"/>
    <w:rsid w:val="005709B5"/>
    <w:rsid w:val="005729C4"/>
    <w:rsid w:val="00572F9F"/>
    <w:rsid w:val="0057308F"/>
    <w:rsid w:val="0057702F"/>
    <w:rsid w:val="00580099"/>
    <w:rsid w:val="005825BC"/>
    <w:rsid w:val="00582A32"/>
    <w:rsid w:val="00583004"/>
    <w:rsid w:val="00583259"/>
    <w:rsid w:val="00583754"/>
    <w:rsid w:val="005940EA"/>
    <w:rsid w:val="005A1460"/>
    <w:rsid w:val="005A274D"/>
    <w:rsid w:val="005A659F"/>
    <w:rsid w:val="005A66CB"/>
    <w:rsid w:val="005B1B54"/>
    <w:rsid w:val="005B3D0D"/>
    <w:rsid w:val="005B4BDB"/>
    <w:rsid w:val="005B6D15"/>
    <w:rsid w:val="005B7062"/>
    <w:rsid w:val="005C099D"/>
    <w:rsid w:val="005C2022"/>
    <w:rsid w:val="005C3908"/>
    <w:rsid w:val="005C6041"/>
    <w:rsid w:val="005C6BA4"/>
    <w:rsid w:val="005C7540"/>
    <w:rsid w:val="005C7877"/>
    <w:rsid w:val="005C7D37"/>
    <w:rsid w:val="005D3F71"/>
    <w:rsid w:val="005D68C4"/>
    <w:rsid w:val="005E24BC"/>
    <w:rsid w:val="005E2512"/>
    <w:rsid w:val="005E30D7"/>
    <w:rsid w:val="005E31D2"/>
    <w:rsid w:val="005E352F"/>
    <w:rsid w:val="005E467D"/>
    <w:rsid w:val="005F2C17"/>
    <w:rsid w:val="005F59AF"/>
    <w:rsid w:val="005F5ECC"/>
    <w:rsid w:val="005F5EEF"/>
    <w:rsid w:val="005F668D"/>
    <w:rsid w:val="0060042F"/>
    <w:rsid w:val="00601B17"/>
    <w:rsid w:val="0060318D"/>
    <w:rsid w:val="00603629"/>
    <w:rsid w:val="00604B16"/>
    <w:rsid w:val="006076CC"/>
    <w:rsid w:val="006110C4"/>
    <w:rsid w:val="0061206D"/>
    <w:rsid w:val="00615217"/>
    <w:rsid w:val="0061648F"/>
    <w:rsid w:val="00620168"/>
    <w:rsid w:val="00620B6B"/>
    <w:rsid w:val="00622493"/>
    <w:rsid w:val="00624531"/>
    <w:rsid w:val="006268B7"/>
    <w:rsid w:val="00627169"/>
    <w:rsid w:val="00630001"/>
    <w:rsid w:val="00630C74"/>
    <w:rsid w:val="00632228"/>
    <w:rsid w:val="006364D5"/>
    <w:rsid w:val="00636548"/>
    <w:rsid w:val="00637C4F"/>
    <w:rsid w:val="00640E54"/>
    <w:rsid w:val="00641EA5"/>
    <w:rsid w:val="006425FF"/>
    <w:rsid w:val="00642950"/>
    <w:rsid w:val="006446FF"/>
    <w:rsid w:val="00644DAA"/>
    <w:rsid w:val="006512BD"/>
    <w:rsid w:val="006517D3"/>
    <w:rsid w:val="00651BFB"/>
    <w:rsid w:val="006534F0"/>
    <w:rsid w:val="00653525"/>
    <w:rsid w:val="0066207B"/>
    <w:rsid w:val="00662DD9"/>
    <w:rsid w:val="00662E31"/>
    <w:rsid w:val="0066485C"/>
    <w:rsid w:val="006667CE"/>
    <w:rsid w:val="0066740A"/>
    <w:rsid w:val="0066756A"/>
    <w:rsid w:val="0067042A"/>
    <w:rsid w:val="00674D46"/>
    <w:rsid w:val="00676639"/>
    <w:rsid w:val="00684533"/>
    <w:rsid w:val="0068676A"/>
    <w:rsid w:val="006873BC"/>
    <w:rsid w:val="00690549"/>
    <w:rsid w:val="00696417"/>
    <w:rsid w:val="006966B5"/>
    <w:rsid w:val="00697AC9"/>
    <w:rsid w:val="006A22D2"/>
    <w:rsid w:val="006A3EB2"/>
    <w:rsid w:val="006A5F41"/>
    <w:rsid w:val="006A7A4E"/>
    <w:rsid w:val="006B0563"/>
    <w:rsid w:val="006B282B"/>
    <w:rsid w:val="006C26BA"/>
    <w:rsid w:val="006C6157"/>
    <w:rsid w:val="006D0B48"/>
    <w:rsid w:val="006D183A"/>
    <w:rsid w:val="006D40E7"/>
    <w:rsid w:val="006D4520"/>
    <w:rsid w:val="006D5FF3"/>
    <w:rsid w:val="006D66E3"/>
    <w:rsid w:val="006D70ED"/>
    <w:rsid w:val="006E542E"/>
    <w:rsid w:val="006E6CF4"/>
    <w:rsid w:val="006F13C0"/>
    <w:rsid w:val="00700BAB"/>
    <w:rsid w:val="007023B3"/>
    <w:rsid w:val="00705B14"/>
    <w:rsid w:val="007140F6"/>
    <w:rsid w:val="00716BA3"/>
    <w:rsid w:val="00721194"/>
    <w:rsid w:val="00722DD9"/>
    <w:rsid w:val="00725C10"/>
    <w:rsid w:val="00725DA2"/>
    <w:rsid w:val="0072615F"/>
    <w:rsid w:val="00732269"/>
    <w:rsid w:val="007332D4"/>
    <w:rsid w:val="007333DA"/>
    <w:rsid w:val="00733758"/>
    <w:rsid w:val="00734153"/>
    <w:rsid w:val="007345E2"/>
    <w:rsid w:val="00734CC1"/>
    <w:rsid w:val="0073709C"/>
    <w:rsid w:val="0074264C"/>
    <w:rsid w:val="007434C7"/>
    <w:rsid w:val="007444E7"/>
    <w:rsid w:val="00744C3B"/>
    <w:rsid w:val="00745E1A"/>
    <w:rsid w:val="00751909"/>
    <w:rsid w:val="0075206A"/>
    <w:rsid w:val="007531E2"/>
    <w:rsid w:val="007556A4"/>
    <w:rsid w:val="00760A00"/>
    <w:rsid w:val="0076191D"/>
    <w:rsid w:val="00762B67"/>
    <w:rsid w:val="00762FC1"/>
    <w:rsid w:val="00763729"/>
    <w:rsid w:val="00764612"/>
    <w:rsid w:val="0076682F"/>
    <w:rsid w:val="007668CC"/>
    <w:rsid w:val="0076799F"/>
    <w:rsid w:val="00767E1D"/>
    <w:rsid w:val="00770B0E"/>
    <w:rsid w:val="00771B1E"/>
    <w:rsid w:val="007724C1"/>
    <w:rsid w:val="0077532B"/>
    <w:rsid w:val="00781F2F"/>
    <w:rsid w:val="00784A37"/>
    <w:rsid w:val="00785644"/>
    <w:rsid w:val="007864BD"/>
    <w:rsid w:val="007873A1"/>
    <w:rsid w:val="00792875"/>
    <w:rsid w:val="00792E93"/>
    <w:rsid w:val="007951E9"/>
    <w:rsid w:val="00795E79"/>
    <w:rsid w:val="007A155F"/>
    <w:rsid w:val="007A29DE"/>
    <w:rsid w:val="007A4539"/>
    <w:rsid w:val="007A52E6"/>
    <w:rsid w:val="007A6B4B"/>
    <w:rsid w:val="007B289A"/>
    <w:rsid w:val="007B6060"/>
    <w:rsid w:val="007B6B47"/>
    <w:rsid w:val="007B7789"/>
    <w:rsid w:val="007C0F79"/>
    <w:rsid w:val="007C3309"/>
    <w:rsid w:val="007C4BC0"/>
    <w:rsid w:val="007C5E5B"/>
    <w:rsid w:val="007C7272"/>
    <w:rsid w:val="007C7C6B"/>
    <w:rsid w:val="007D0A78"/>
    <w:rsid w:val="007D15FA"/>
    <w:rsid w:val="007D42AC"/>
    <w:rsid w:val="007D5A5E"/>
    <w:rsid w:val="007E1018"/>
    <w:rsid w:val="007E31B3"/>
    <w:rsid w:val="007E429F"/>
    <w:rsid w:val="007F07F9"/>
    <w:rsid w:val="007F0C85"/>
    <w:rsid w:val="007F0CE9"/>
    <w:rsid w:val="007F529C"/>
    <w:rsid w:val="007F530A"/>
    <w:rsid w:val="007F745A"/>
    <w:rsid w:val="00800785"/>
    <w:rsid w:val="00805634"/>
    <w:rsid w:val="0080620F"/>
    <w:rsid w:val="00810E4A"/>
    <w:rsid w:val="00813AC3"/>
    <w:rsid w:val="008141CB"/>
    <w:rsid w:val="00815AB1"/>
    <w:rsid w:val="008168D3"/>
    <w:rsid w:val="008213F1"/>
    <w:rsid w:val="00822D45"/>
    <w:rsid w:val="008234F5"/>
    <w:rsid w:val="00823D3C"/>
    <w:rsid w:val="00824266"/>
    <w:rsid w:val="00824877"/>
    <w:rsid w:val="00827600"/>
    <w:rsid w:val="0083118D"/>
    <w:rsid w:val="00832D93"/>
    <w:rsid w:val="00833AF9"/>
    <w:rsid w:val="00833E36"/>
    <w:rsid w:val="00834569"/>
    <w:rsid w:val="00834AEB"/>
    <w:rsid w:val="008358AE"/>
    <w:rsid w:val="00836B24"/>
    <w:rsid w:val="008371F9"/>
    <w:rsid w:val="008407C9"/>
    <w:rsid w:val="00841771"/>
    <w:rsid w:val="00842262"/>
    <w:rsid w:val="00842FB6"/>
    <w:rsid w:val="008434F1"/>
    <w:rsid w:val="00843978"/>
    <w:rsid w:val="00843B5F"/>
    <w:rsid w:val="008446DF"/>
    <w:rsid w:val="00845FB4"/>
    <w:rsid w:val="00847024"/>
    <w:rsid w:val="00850B9E"/>
    <w:rsid w:val="00851A79"/>
    <w:rsid w:val="00851FF1"/>
    <w:rsid w:val="008530BA"/>
    <w:rsid w:val="0085414C"/>
    <w:rsid w:val="00861F3A"/>
    <w:rsid w:val="00865BC9"/>
    <w:rsid w:val="008679B5"/>
    <w:rsid w:val="00867DA8"/>
    <w:rsid w:val="0087075A"/>
    <w:rsid w:val="008767FA"/>
    <w:rsid w:val="00877EF5"/>
    <w:rsid w:val="00880451"/>
    <w:rsid w:val="00882A82"/>
    <w:rsid w:val="00883F4C"/>
    <w:rsid w:val="0088682C"/>
    <w:rsid w:val="00886AC3"/>
    <w:rsid w:val="00887F4D"/>
    <w:rsid w:val="00890B9B"/>
    <w:rsid w:val="00890C4B"/>
    <w:rsid w:val="00890F70"/>
    <w:rsid w:val="0089518F"/>
    <w:rsid w:val="00895771"/>
    <w:rsid w:val="008A24EB"/>
    <w:rsid w:val="008A57C7"/>
    <w:rsid w:val="008A6A87"/>
    <w:rsid w:val="008A6BD3"/>
    <w:rsid w:val="008A738D"/>
    <w:rsid w:val="008A7806"/>
    <w:rsid w:val="008B50B0"/>
    <w:rsid w:val="008B7F5F"/>
    <w:rsid w:val="008C32BA"/>
    <w:rsid w:val="008C539E"/>
    <w:rsid w:val="008D15E7"/>
    <w:rsid w:val="008D347E"/>
    <w:rsid w:val="008D3E6C"/>
    <w:rsid w:val="008D6AA6"/>
    <w:rsid w:val="008D6C00"/>
    <w:rsid w:val="008D6F8C"/>
    <w:rsid w:val="008D7FAF"/>
    <w:rsid w:val="008E0BC2"/>
    <w:rsid w:val="008E0BF2"/>
    <w:rsid w:val="008E1B7D"/>
    <w:rsid w:val="008E2A45"/>
    <w:rsid w:val="008E383B"/>
    <w:rsid w:val="008E5881"/>
    <w:rsid w:val="008F2080"/>
    <w:rsid w:val="008F27D3"/>
    <w:rsid w:val="008F52E8"/>
    <w:rsid w:val="008F6A26"/>
    <w:rsid w:val="009059DE"/>
    <w:rsid w:val="00906BDC"/>
    <w:rsid w:val="00910303"/>
    <w:rsid w:val="009103C4"/>
    <w:rsid w:val="00910B38"/>
    <w:rsid w:val="00911230"/>
    <w:rsid w:val="009120DF"/>
    <w:rsid w:val="0091212A"/>
    <w:rsid w:val="00912B2F"/>
    <w:rsid w:val="0091604A"/>
    <w:rsid w:val="00916C8C"/>
    <w:rsid w:val="00916FFE"/>
    <w:rsid w:val="00923A17"/>
    <w:rsid w:val="00924161"/>
    <w:rsid w:val="00924DE6"/>
    <w:rsid w:val="00925828"/>
    <w:rsid w:val="00925E0E"/>
    <w:rsid w:val="009274C3"/>
    <w:rsid w:val="009318D0"/>
    <w:rsid w:val="00931BBF"/>
    <w:rsid w:val="00932F93"/>
    <w:rsid w:val="0093329F"/>
    <w:rsid w:val="00933F8F"/>
    <w:rsid w:val="0093428E"/>
    <w:rsid w:val="0093685C"/>
    <w:rsid w:val="00937FE5"/>
    <w:rsid w:val="009423C8"/>
    <w:rsid w:val="00942D7D"/>
    <w:rsid w:val="009459C6"/>
    <w:rsid w:val="00945A0A"/>
    <w:rsid w:val="0094695D"/>
    <w:rsid w:val="009470C1"/>
    <w:rsid w:val="00947300"/>
    <w:rsid w:val="00947957"/>
    <w:rsid w:val="00947B34"/>
    <w:rsid w:val="009500A9"/>
    <w:rsid w:val="009538A8"/>
    <w:rsid w:val="009543FB"/>
    <w:rsid w:val="00954B6C"/>
    <w:rsid w:val="00956EDC"/>
    <w:rsid w:val="009626CE"/>
    <w:rsid w:val="009646B7"/>
    <w:rsid w:val="00967E24"/>
    <w:rsid w:val="00970C48"/>
    <w:rsid w:val="00971EB7"/>
    <w:rsid w:val="0097294B"/>
    <w:rsid w:val="00973263"/>
    <w:rsid w:val="0097446A"/>
    <w:rsid w:val="00981806"/>
    <w:rsid w:val="009823AA"/>
    <w:rsid w:val="00983B25"/>
    <w:rsid w:val="00983DEC"/>
    <w:rsid w:val="009843BF"/>
    <w:rsid w:val="009851A1"/>
    <w:rsid w:val="00985FE3"/>
    <w:rsid w:val="00986983"/>
    <w:rsid w:val="00987E00"/>
    <w:rsid w:val="00987FC0"/>
    <w:rsid w:val="009904E1"/>
    <w:rsid w:val="00991BF8"/>
    <w:rsid w:val="00993483"/>
    <w:rsid w:val="00993C0B"/>
    <w:rsid w:val="00997447"/>
    <w:rsid w:val="009A1540"/>
    <w:rsid w:val="009A243D"/>
    <w:rsid w:val="009A465F"/>
    <w:rsid w:val="009A5A98"/>
    <w:rsid w:val="009A6CD9"/>
    <w:rsid w:val="009A76C1"/>
    <w:rsid w:val="009B122A"/>
    <w:rsid w:val="009B4039"/>
    <w:rsid w:val="009C0364"/>
    <w:rsid w:val="009C05B2"/>
    <w:rsid w:val="009C066C"/>
    <w:rsid w:val="009C572C"/>
    <w:rsid w:val="009C6B5A"/>
    <w:rsid w:val="009C745A"/>
    <w:rsid w:val="009C7F4F"/>
    <w:rsid w:val="009D26BB"/>
    <w:rsid w:val="009D7BDD"/>
    <w:rsid w:val="009E1785"/>
    <w:rsid w:val="009E1DB0"/>
    <w:rsid w:val="009E24BD"/>
    <w:rsid w:val="009E2C2B"/>
    <w:rsid w:val="009E396A"/>
    <w:rsid w:val="009E4B88"/>
    <w:rsid w:val="009E685D"/>
    <w:rsid w:val="009E77A7"/>
    <w:rsid w:val="009F099C"/>
    <w:rsid w:val="009F2091"/>
    <w:rsid w:val="009F368E"/>
    <w:rsid w:val="009F7412"/>
    <w:rsid w:val="00A05040"/>
    <w:rsid w:val="00A054AC"/>
    <w:rsid w:val="00A10453"/>
    <w:rsid w:val="00A141D0"/>
    <w:rsid w:val="00A15F83"/>
    <w:rsid w:val="00A20B46"/>
    <w:rsid w:val="00A21D54"/>
    <w:rsid w:val="00A22461"/>
    <w:rsid w:val="00A226E2"/>
    <w:rsid w:val="00A22E79"/>
    <w:rsid w:val="00A24AFC"/>
    <w:rsid w:val="00A25EE0"/>
    <w:rsid w:val="00A3054F"/>
    <w:rsid w:val="00A311CB"/>
    <w:rsid w:val="00A317D3"/>
    <w:rsid w:val="00A33451"/>
    <w:rsid w:val="00A364FF"/>
    <w:rsid w:val="00A406DB"/>
    <w:rsid w:val="00A43CE5"/>
    <w:rsid w:val="00A50288"/>
    <w:rsid w:val="00A50456"/>
    <w:rsid w:val="00A51280"/>
    <w:rsid w:val="00A5263A"/>
    <w:rsid w:val="00A5280F"/>
    <w:rsid w:val="00A53CD4"/>
    <w:rsid w:val="00A56694"/>
    <w:rsid w:val="00A56D9F"/>
    <w:rsid w:val="00A571EA"/>
    <w:rsid w:val="00A57276"/>
    <w:rsid w:val="00A57C15"/>
    <w:rsid w:val="00A63389"/>
    <w:rsid w:val="00A63BC0"/>
    <w:rsid w:val="00A6553C"/>
    <w:rsid w:val="00A6768B"/>
    <w:rsid w:val="00A70F44"/>
    <w:rsid w:val="00A71AFC"/>
    <w:rsid w:val="00A73E45"/>
    <w:rsid w:val="00A77DEB"/>
    <w:rsid w:val="00A80876"/>
    <w:rsid w:val="00A82901"/>
    <w:rsid w:val="00A842ED"/>
    <w:rsid w:val="00A84901"/>
    <w:rsid w:val="00A84DAD"/>
    <w:rsid w:val="00A8531D"/>
    <w:rsid w:val="00A859D3"/>
    <w:rsid w:val="00A86E5F"/>
    <w:rsid w:val="00A875F0"/>
    <w:rsid w:val="00A87DA7"/>
    <w:rsid w:val="00A91645"/>
    <w:rsid w:val="00A93A34"/>
    <w:rsid w:val="00A93A67"/>
    <w:rsid w:val="00A946DD"/>
    <w:rsid w:val="00A965B2"/>
    <w:rsid w:val="00AA1BB2"/>
    <w:rsid w:val="00AA28FA"/>
    <w:rsid w:val="00AA49D2"/>
    <w:rsid w:val="00AA49EC"/>
    <w:rsid w:val="00AA52D5"/>
    <w:rsid w:val="00AA56AF"/>
    <w:rsid w:val="00AB0A7F"/>
    <w:rsid w:val="00AB335C"/>
    <w:rsid w:val="00AB384B"/>
    <w:rsid w:val="00AB4A3C"/>
    <w:rsid w:val="00AB51F3"/>
    <w:rsid w:val="00AC3183"/>
    <w:rsid w:val="00AC5420"/>
    <w:rsid w:val="00AC5A9B"/>
    <w:rsid w:val="00AC5BA2"/>
    <w:rsid w:val="00AC5BCF"/>
    <w:rsid w:val="00AC74E5"/>
    <w:rsid w:val="00AD1B12"/>
    <w:rsid w:val="00AD3547"/>
    <w:rsid w:val="00AD3779"/>
    <w:rsid w:val="00AD6E94"/>
    <w:rsid w:val="00AD7252"/>
    <w:rsid w:val="00AE3406"/>
    <w:rsid w:val="00AE7203"/>
    <w:rsid w:val="00AF063C"/>
    <w:rsid w:val="00AF1B7C"/>
    <w:rsid w:val="00AF3168"/>
    <w:rsid w:val="00AF3F58"/>
    <w:rsid w:val="00AF602D"/>
    <w:rsid w:val="00B0565A"/>
    <w:rsid w:val="00B066A9"/>
    <w:rsid w:val="00B075A6"/>
    <w:rsid w:val="00B07BD5"/>
    <w:rsid w:val="00B101AB"/>
    <w:rsid w:val="00B104EF"/>
    <w:rsid w:val="00B120B4"/>
    <w:rsid w:val="00B1371E"/>
    <w:rsid w:val="00B14038"/>
    <w:rsid w:val="00B14A97"/>
    <w:rsid w:val="00B15C82"/>
    <w:rsid w:val="00B2286F"/>
    <w:rsid w:val="00B23363"/>
    <w:rsid w:val="00B235CD"/>
    <w:rsid w:val="00B256DD"/>
    <w:rsid w:val="00B25E7D"/>
    <w:rsid w:val="00B32961"/>
    <w:rsid w:val="00B3359C"/>
    <w:rsid w:val="00B3409B"/>
    <w:rsid w:val="00B34698"/>
    <w:rsid w:val="00B35184"/>
    <w:rsid w:val="00B35F5B"/>
    <w:rsid w:val="00B36626"/>
    <w:rsid w:val="00B3773D"/>
    <w:rsid w:val="00B41F78"/>
    <w:rsid w:val="00B42F75"/>
    <w:rsid w:val="00B43EA0"/>
    <w:rsid w:val="00B449F7"/>
    <w:rsid w:val="00B45FA4"/>
    <w:rsid w:val="00B46234"/>
    <w:rsid w:val="00B46390"/>
    <w:rsid w:val="00B468E9"/>
    <w:rsid w:val="00B46C86"/>
    <w:rsid w:val="00B62607"/>
    <w:rsid w:val="00B63CDE"/>
    <w:rsid w:val="00B6445C"/>
    <w:rsid w:val="00B65115"/>
    <w:rsid w:val="00B65590"/>
    <w:rsid w:val="00B6559B"/>
    <w:rsid w:val="00B65A2B"/>
    <w:rsid w:val="00B71C1A"/>
    <w:rsid w:val="00B72F63"/>
    <w:rsid w:val="00B7479D"/>
    <w:rsid w:val="00B74841"/>
    <w:rsid w:val="00B778C2"/>
    <w:rsid w:val="00B8007F"/>
    <w:rsid w:val="00B8195D"/>
    <w:rsid w:val="00B8218A"/>
    <w:rsid w:val="00B82524"/>
    <w:rsid w:val="00B838BD"/>
    <w:rsid w:val="00B8401B"/>
    <w:rsid w:val="00B840F6"/>
    <w:rsid w:val="00B8507B"/>
    <w:rsid w:val="00B87445"/>
    <w:rsid w:val="00B91EE5"/>
    <w:rsid w:val="00B9258C"/>
    <w:rsid w:val="00B95EA3"/>
    <w:rsid w:val="00BA03CE"/>
    <w:rsid w:val="00BA0C95"/>
    <w:rsid w:val="00BA268F"/>
    <w:rsid w:val="00BA273B"/>
    <w:rsid w:val="00BA3D95"/>
    <w:rsid w:val="00BA46B4"/>
    <w:rsid w:val="00BA528C"/>
    <w:rsid w:val="00BA69A1"/>
    <w:rsid w:val="00BB0A7B"/>
    <w:rsid w:val="00BB37F9"/>
    <w:rsid w:val="00BB6DB9"/>
    <w:rsid w:val="00BC0F0B"/>
    <w:rsid w:val="00BC1452"/>
    <w:rsid w:val="00BC7282"/>
    <w:rsid w:val="00BD0D62"/>
    <w:rsid w:val="00BD2A89"/>
    <w:rsid w:val="00BD4B36"/>
    <w:rsid w:val="00BD7D0E"/>
    <w:rsid w:val="00BE0180"/>
    <w:rsid w:val="00BE21BF"/>
    <w:rsid w:val="00BE21CE"/>
    <w:rsid w:val="00BE2907"/>
    <w:rsid w:val="00BE44F4"/>
    <w:rsid w:val="00BF1B99"/>
    <w:rsid w:val="00BF25E9"/>
    <w:rsid w:val="00BF387D"/>
    <w:rsid w:val="00BF3A59"/>
    <w:rsid w:val="00C01B9E"/>
    <w:rsid w:val="00C041B2"/>
    <w:rsid w:val="00C10D41"/>
    <w:rsid w:val="00C11F75"/>
    <w:rsid w:val="00C12233"/>
    <w:rsid w:val="00C16BBA"/>
    <w:rsid w:val="00C20DD2"/>
    <w:rsid w:val="00C21CF8"/>
    <w:rsid w:val="00C25686"/>
    <w:rsid w:val="00C33643"/>
    <w:rsid w:val="00C33949"/>
    <w:rsid w:val="00C34250"/>
    <w:rsid w:val="00C3436E"/>
    <w:rsid w:val="00C34847"/>
    <w:rsid w:val="00C363AF"/>
    <w:rsid w:val="00C37C86"/>
    <w:rsid w:val="00C41484"/>
    <w:rsid w:val="00C41AAF"/>
    <w:rsid w:val="00C41B56"/>
    <w:rsid w:val="00C43747"/>
    <w:rsid w:val="00C45861"/>
    <w:rsid w:val="00C4630C"/>
    <w:rsid w:val="00C50E9F"/>
    <w:rsid w:val="00C51D17"/>
    <w:rsid w:val="00C54E8C"/>
    <w:rsid w:val="00C56C78"/>
    <w:rsid w:val="00C60143"/>
    <w:rsid w:val="00C60603"/>
    <w:rsid w:val="00C735C8"/>
    <w:rsid w:val="00C74133"/>
    <w:rsid w:val="00C76650"/>
    <w:rsid w:val="00C85A73"/>
    <w:rsid w:val="00C87495"/>
    <w:rsid w:val="00C91DB5"/>
    <w:rsid w:val="00C96633"/>
    <w:rsid w:val="00CA2A21"/>
    <w:rsid w:val="00CA4094"/>
    <w:rsid w:val="00CA538A"/>
    <w:rsid w:val="00CA6F73"/>
    <w:rsid w:val="00CB053E"/>
    <w:rsid w:val="00CB29F4"/>
    <w:rsid w:val="00CB562F"/>
    <w:rsid w:val="00CB6299"/>
    <w:rsid w:val="00CB6FFD"/>
    <w:rsid w:val="00CB71DA"/>
    <w:rsid w:val="00CC0C0E"/>
    <w:rsid w:val="00CC1D38"/>
    <w:rsid w:val="00CC3EFC"/>
    <w:rsid w:val="00CC5156"/>
    <w:rsid w:val="00CC5BAC"/>
    <w:rsid w:val="00CC7701"/>
    <w:rsid w:val="00CD2797"/>
    <w:rsid w:val="00CD56B9"/>
    <w:rsid w:val="00CD75E6"/>
    <w:rsid w:val="00CD77AA"/>
    <w:rsid w:val="00CE0387"/>
    <w:rsid w:val="00CE116F"/>
    <w:rsid w:val="00CE4DD5"/>
    <w:rsid w:val="00CE529C"/>
    <w:rsid w:val="00CF1D0E"/>
    <w:rsid w:val="00D016BB"/>
    <w:rsid w:val="00D03F8C"/>
    <w:rsid w:val="00D040CF"/>
    <w:rsid w:val="00D043BE"/>
    <w:rsid w:val="00D06323"/>
    <w:rsid w:val="00D0708A"/>
    <w:rsid w:val="00D07C36"/>
    <w:rsid w:val="00D11981"/>
    <w:rsid w:val="00D17243"/>
    <w:rsid w:val="00D21048"/>
    <w:rsid w:val="00D2153B"/>
    <w:rsid w:val="00D2198E"/>
    <w:rsid w:val="00D21A73"/>
    <w:rsid w:val="00D2226B"/>
    <w:rsid w:val="00D22E12"/>
    <w:rsid w:val="00D23637"/>
    <w:rsid w:val="00D23768"/>
    <w:rsid w:val="00D24E2D"/>
    <w:rsid w:val="00D2563E"/>
    <w:rsid w:val="00D26605"/>
    <w:rsid w:val="00D33977"/>
    <w:rsid w:val="00D35CE9"/>
    <w:rsid w:val="00D3602D"/>
    <w:rsid w:val="00D36D20"/>
    <w:rsid w:val="00D37B52"/>
    <w:rsid w:val="00D40601"/>
    <w:rsid w:val="00D4115E"/>
    <w:rsid w:val="00D41407"/>
    <w:rsid w:val="00D41ECD"/>
    <w:rsid w:val="00D420AF"/>
    <w:rsid w:val="00D43541"/>
    <w:rsid w:val="00D44180"/>
    <w:rsid w:val="00D443C7"/>
    <w:rsid w:val="00D5172C"/>
    <w:rsid w:val="00D529FC"/>
    <w:rsid w:val="00D54B0A"/>
    <w:rsid w:val="00D570F8"/>
    <w:rsid w:val="00D579D9"/>
    <w:rsid w:val="00D61AB2"/>
    <w:rsid w:val="00D63E4A"/>
    <w:rsid w:val="00D642B8"/>
    <w:rsid w:val="00D6540F"/>
    <w:rsid w:val="00D71D4A"/>
    <w:rsid w:val="00D71E9C"/>
    <w:rsid w:val="00D727E5"/>
    <w:rsid w:val="00D74813"/>
    <w:rsid w:val="00D757B1"/>
    <w:rsid w:val="00D767F3"/>
    <w:rsid w:val="00D82B48"/>
    <w:rsid w:val="00D83551"/>
    <w:rsid w:val="00D879C2"/>
    <w:rsid w:val="00D90A66"/>
    <w:rsid w:val="00D92680"/>
    <w:rsid w:val="00D92EFF"/>
    <w:rsid w:val="00D93689"/>
    <w:rsid w:val="00D93D09"/>
    <w:rsid w:val="00D940F5"/>
    <w:rsid w:val="00D94802"/>
    <w:rsid w:val="00D96EAB"/>
    <w:rsid w:val="00DA2DF6"/>
    <w:rsid w:val="00DA3091"/>
    <w:rsid w:val="00DA6812"/>
    <w:rsid w:val="00DB0441"/>
    <w:rsid w:val="00DB19BA"/>
    <w:rsid w:val="00DB1E0A"/>
    <w:rsid w:val="00DB3499"/>
    <w:rsid w:val="00DB41D5"/>
    <w:rsid w:val="00DB5157"/>
    <w:rsid w:val="00DB5DD8"/>
    <w:rsid w:val="00DB66D6"/>
    <w:rsid w:val="00DB6808"/>
    <w:rsid w:val="00DC1F88"/>
    <w:rsid w:val="00DC2619"/>
    <w:rsid w:val="00DC2673"/>
    <w:rsid w:val="00DC27B9"/>
    <w:rsid w:val="00DC2F49"/>
    <w:rsid w:val="00DC75B7"/>
    <w:rsid w:val="00DC76AF"/>
    <w:rsid w:val="00DC7D26"/>
    <w:rsid w:val="00DD0706"/>
    <w:rsid w:val="00DD0D45"/>
    <w:rsid w:val="00DD5987"/>
    <w:rsid w:val="00DD60B4"/>
    <w:rsid w:val="00DE4EDF"/>
    <w:rsid w:val="00DE53BA"/>
    <w:rsid w:val="00DE5E8B"/>
    <w:rsid w:val="00DF03B1"/>
    <w:rsid w:val="00DF3D07"/>
    <w:rsid w:val="00DF4C36"/>
    <w:rsid w:val="00DF617C"/>
    <w:rsid w:val="00E0145A"/>
    <w:rsid w:val="00E02779"/>
    <w:rsid w:val="00E02EE1"/>
    <w:rsid w:val="00E046E6"/>
    <w:rsid w:val="00E06117"/>
    <w:rsid w:val="00E062A6"/>
    <w:rsid w:val="00E10514"/>
    <w:rsid w:val="00E10DBD"/>
    <w:rsid w:val="00E11457"/>
    <w:rsid w:val="00E166AC"/>
    <w:rsid w:val="00E22017"/>
    <w:rsid w:val="00E25D1D"/>
    <w:rsid w:val="00E3053A"/>
    <w:rsid w:val="00E32982"/>
    <w:rsid w:val="00E33A7A"/>
    <w:rsid w:val="00E34A8C"/>
    <w:rsid w:val="00E373E2"/>
    <w:rsid w:val="00E4137C"/>
    <w:rsid w:val="00E460C2"/>
    <w:rsid w:val="00E50EB4"/>
    <w:rsid w:val="00E52AB5"/>
    <w:rsid w:val="00E52C7D"/>
    <w:rsid w:val="00E551EA"/>
    <w:rsid w:val="00E55C77"/>
    <w:rsid w:val="00E56ECB"/>
    <w:rsid w:val="00E57649"/>
    <w:rsid w:val="00E6023C"/>
    <w:rsid w:val="00E606F0"/>
    <w:rsid w:val="00E64241"/>
    <w:rsid w:val="00E64EE1"/>
    <w:rsid w:val="00E65564"/>
    <w:rsid w:val="00E65692"/>
    <w:rsid w:val="00E70E81"/>
    <w:rsid w:val="00E723D2"/>
    <w:rsid w:val="00E81DE3"/>
    <w:rsid w:val="00E821A9"/>
    <w:rsid w:val="00E83B58"/>
    <w:rsid w:val="00E83D64"/>
    <w:rsid w:val="00E86560"/>
    <w:rsid w:val="00E905BD"/>
    <w:rsid w:val="00E922C8"/>
    <w:rsid w:val="00E92488"/>
    <w:rsid w:val="00E92E74"/>
    <w:rsid w:val="00E95A49"/>
    <w:rsid w:val="00E96352"/>
    <w:rsid w:val="00E96986"/>
    <w:rsid w:val="00E974E1"/>
    <w:rsid w:val="00EA03A2"/>
    <w:rsid w:val="00EA0847"/>
    <w:rsid w:val="00EA29BD"/>
    <w:rsid w:val="00EA5296"/>
    <w:rsid w:val="00EA6035"/>
    <w:rsid w:val="00EA6DF1"/>
    <w:rsid w:val="00EA78F0"/>
    <w:rsid w:val="00EA7A69"/>
    <w:rsid w:val="00EB2B59"/>
    <w:rsid w:val="00EB616A"/>
    <w:rsid w:val="00EB7236"/>
    <w:rsid w:val="00EB78B2"/>
    <w:rsid w:val="00EC0B6A"/>
    <w:rsid w:val="00ED13B3"/>
    <w:rsid w:val="00ED3525"/>
    <w:rsid w:val="00ED5336"/>
    <w:rsid w:val="00ED5598"/>
    <w:rsid w:val="00ED585F"/>
    <w:rsid w:val="00EE0CE8"/>
    <w:rsid w:val="00EE3A20"/>
    <w:rsid w:val="00EE452D"/>
    <w:rsid w:val="00EE59C2"/>
    <w:rsid w:val="00EE5CD4"/>
    <w:rsid w:val="00EE7439"/>
    <w:rsid w:val="00EE7D02"/>
    <w:rsid w:val="00EF0DAC"/>
    <w:rsid w:val="00EF4B0F"/>
    <w:rsid w:val="00EF624D"/>
    <w:rsid w:val="00EF7243"/>
    <w:rsid w:val="00EF732F"/>
    <w:rsid w:val="00F06655"/>
    <w:rsid w:val="00F11E6C"/>
    <w:rsid w:val="00F14779"/>
    <w:rsid w:val="00F15BF5"/>
    <w:rsid w:val="00F201E7"/>
    <w:rsid w:val="00F2189B"/>
    <w:rsid w:val="00F21974"/>
    <w:rsid w:val="00F2250A"/>
    <w:rsid w:val="00F23268"/>
    <w:rsid w:val="00F2406B"/>
    <w:rsid w:val="00F24755"/>
    <w:rsid w:val="00F25015"/>
    <w:rsid w:val="00F279FF"/>
    <w:rsid w:val="00F31AC8"/>
    <w:rsid w:val="00F33AC3"/>
    <w:rsid w:val="00F34CE4"/>
    <w:rsid w:val="00F37916"/>
    <w:rsid w:val="00F40C1B"/>
    <w:rsid w:val="00F422E7"/>
    <w:rsid w:val="00F44E2F"/>
    <w:rsid w:val="00F45D37"/>
    <w:rsid w:val="00F46A7B"/>
    <w:rsid w:val="00F46AE2"/>
    <w:rsid w:val="00F53D64"/>
    <w:rsid w:val="00F57496"/>
    <w:rsid w:val="00F57A69"/>
    <w:rsid w:val="00F60667"/>
    <w:rsid w:val="00F615CD"/>
    <w:rsid w:val="00F61E35"/>
    <w:rsid w:val="00F678E4"/>
    <w:rsid w:val="00F67E42"/>
    <w:rsid w:val="00F7046A"/>
    <w:rsid w:val="00F70A1A"/>
    <w:rsid w:val="00F756F0"/>
    <w:rsid w:val="00F76439"/>
    <w:rsid w:val="00F77060"/>
    <w:rsid w:val="00F770A5"/>
    <w:rsid w:val="00F772AD"/>
    <w:rsid w:val="00F77CF4"/>
    <w:rsid w:val="00F80DBE"/>
    <w:rsid w:val="00F81529"/>
    <w:rsid w:val="00F81854"/>
    <w:rsid w:val="00F8226D"/>
    <w:rsid w:val="00F82637"/>
    <w:rsid w:val="00F8473F"/>
    <w:rsid w:val="00F87D06"/>
    <w:rsid w:val="00F94FB6"/>
    <w:rsid w:val="00F97477"/>
    <w:rsid w:val="00FA09E7"/>
    <w:rsid w:val="00FA4882"/>
    <w:rsid w:val="00FA725F"/>
    <w:rsid w:val="00FA742E"/>
    <w:rsid w:val="00FA770A"/>
    <w:rsid w:val="00FA7B0B"/>
    <w:rsid w:val="00FA7C1A"/>
    <w:rsid w:val="00FB0446"/>
    <w:rsid w:val="00FB05D7"/>
    <w:rsid w:val="00FB1350"/>
    <w:rsid w:val="00FB640A"/>
    <w:rsid w:val="00FB6ACD"/>
    <w:rsid w:val="00FC30AE"/>
    <w:rsid w:val="00FC31C8"/>
    <w:rsid w:val="00FC348A"/>
    <w:rsid w:val="00FC49E2"/>
    <w:rsid w:val="00FC5CB9"/>
    <w:rsid w:val="00FC61DA"/>
    <w:rsid w:val="00FC639C"/>
    <w:rsid w:val="00FC6915"/>
    <w:rsid w:val="00FC6D0C"/>
    <w:rsid w:val="00FC7C18"/>
    <w:rsid w:val="00FD4952"/>
    <w:rsid w:val="00FD5DC2"/>
    <w:rsid w:val="00FD6E59"/>
    <w:rsid w:val="00FE1EC4"/>
    <w:rsid w:val="00FE310A"/>
    <w:rsid w:val="00FE4188"/>
    <w:rsid w:val="00FE44EC"/>
    <w:rsid w:val="00FF02D4"/>
    <w:rsid w:val="00FF1739"/>
    <w:rsid w:val="00FF3792"/>
    <w:rsid w:val="00FF3E93"/>
    <w:rsid w:val="00FF42BF"/>
    <w:rsid w:val="00FF4D55"/>
    <w:rsid w:val="00FF53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6A7133"/>
  <w15:docId w15:val="{0CE2CED8-FD70-4A70-AE3E-8A5629BAA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aliases w:val="Термины"/>
    <w:qFormat/>
    <w:rsid w:val="002758A4"/>
    <w:pPr>
      <w:spacing w:line="360" w:lineRule="auto"/>
      <w:ind w:firstLine="709"/>
      <w:jc w:val="both"/>
    </w:pPr>
    <w:rPr>
      <w:rFonts w:ascii="Times New Roman" w:hAnsi="Times New Roman"/>
      <w:sz w:val="24"/>
      <w:szCs w:val="22"/>
      <w:lang w:eastAsia="en-US"/>
    </w:rPr>
  </w:style>
  <w:style w:type="paragraph" w:styleId="10">
    <w:name w:val="heading 1"/>
    <w:basedOn w:val="2"/>
    <w:link w:val="11"/>
    <w:uiPriority w:val="9"/>
    <w:qFormat/>
    <w:rsid w:val="00183653"/>
    <w:pPr>
      <w:ind w:firstLine="0"/>
      <w:outlineLvl w:val="0"/>
    </w:pPr>
  </w:style>
  <w:style w:type="paragraph" w:styleId="2">
    <w:name w:val="heading 2"/>
    <w:aliases w:val="Наим. подраздела"/>
    <w:basedOn w:val="a1"/>
    <w:link w:val="20"/>
    <w:uiPriority w:val="9"/>
    <w:unhideWhenUsed/>
    <w:qFormat/>
    <w:rsid w:val="002F7719"/>
    <w:pPr>
      <w:outlineLvl w:val="1"/>
    </w:pPr>
  </w:style>
  <w:style w:type="paragraph" w:styleId="3">
    <w:name w:val="heading 3"/>
    <w:basedOn w:val="a0"/>
    <w:next w:val="a0"/>
    <w:link w:val="30"/>
    <w:uiPriority w:val="9"/>
    <w:semiHidden/>
    <w:unhideWhenUsed/>
    <w:rsid w:val="00C45861"/>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a5">
    <w:name w:val="Верхний колонтитул Знак"/>
    <w:basedOn w:val="a2"/>
    <w:uiPriority w:val="99"/>
    <w:rsid w:val="00C15E9F"/>
  </w:style>
  <w:style w:type="character" w:customStyle="1" w:styleId="a6">
    <w:name w:val="Нижний колонтитул Знак"/>
    <w:basedOn w:val="a2"/>
    <w:uiPriority w:val="99"/>
    <w:rsid w:val="00C15E9F"/>
  </w:style>
  <w:style w:type="character" w:customStyle="1" w:styleId="apple-converted-space">
    <w:name w:val="apple-converted-space"/>
    <w:basedOn w:val="a2"/>
    <w:rsid w:val="004B3C53"/>
  </w:style>
  <w:style w:type="character" w:customStyle="1" w:styleId="-">
    <w:name w:val="Интернет-ссылка"/>
    <w:uiPriority w:val="99"/>
    <w:unhideWhenUsed/>
    <w:rsid w:val="004B3C53"/>
    <w:rPr>
      <w:color w:val="0000FF"/>
      <w:u w:val="single"/>
    </w:rPr>
  </w:style>
  <w:style w:type="character" w:customStyle="1" w:styleId="11">
    <w:name w:val="Заголовок 1 Знак"/>
    <w:link w:val="10"/>
    <w:uiPriority w:val="9"/>
    <w:qFormat/>
    <w:rsid w:val="00183653"/>
    <w:rPr>
      <w:rFonts w:ascii="Times New Roman" w:hAnsi="Times New Roman" w:cs="Times New Roman"/>
      <w:b/>
      <w:sz w:val="24"/>
      <w:szCs w:val="24"/>
      <w:u w:val="single"/>
    </w:rPr>
  </w:style>
  <w:style w:type="character" w:customStyle="1" w:styleId="a7">
    <w:name w:val="Текст выноски Знак"/>
    <w:uiPriority w:val="99"/>
    <w:semiHidden/>
    <w:qFormat/>
    <w:rsid w:val="00E9341B"/>
    <w:rPr>
      <w:rFonts w:ascii="Tahoma" w:hAnsi="Tahoma" w:cs="Tahoma"/>
      <w:sz w:val="16"/>
      <w:szCs w:val="16"/>
    </w:rPr>
  </w:style>
  <w:style w:type="character" w:customStyle="1" w:styleId="a8">
    <w:name w:val="Подзаголовок Знак"/>
    <w:uiPriority w:val="11"/>
    <w:rsid w:val="00181EC4"/>
    <w:rPr>
      <w:rFonts w:ascii="Times New Roman" w:hAnsi="Times New Roman" w:cs="Times New Roman"/>
      <w:b/>
      <w:sz w:val="24"/>
      <w:szCs w:val="24"/>
      <w:u w:val="single"/>
    </w:rPr>
  </w:style>
  <w:style w:type="character" w:styleId="a9">
    <w:name w:val="Subtle Reference"/>
    <w:uiPriority w:val="31"/>
    <w:rsid w:val="00181EC4"/>
    <w:rPr>
      <w:rFonts w:ascii="Times New Roman" w:hAnsi="Times New Roman" w:cs="Times New Roman"/>
      <w:b/>
      <w:sz w:val="24"/>
      <w:szCs w:val="24"/>
    </w:rPr>
  </w:style>
  <w:style w:type="character" w:customStyle="1" w:styleId="aa">
    <w:name w:val="Абзац списка Знак"/>
    <w:basedOn w:val="a2"/>
    <w:uiPriority w:val="34"/>
    <w:qFormat/>
    <w:rsid w:val="00300F50"/>
  </w:style>
  <w:style w:type="character" w:customStyle="1" w:styleId="ab">
    <w:name w:val="Без интервала Знак"/>
    <w:uiPriority w:val="1"/>
    <w:rsid w:val="008B1499"/>
    <w:rPr>
      <w:rFonts w:ascii="Times New Roman" w:hAnsi="Times New Roman" w:cs="Times New Roman"/>
      <w:sz w:val="24"/>
      <w:szCs w:val="24"/>
    </w:rPr>
  </w:style>
  <w:style w:type="character" w:customStyle="1" w:styleId="ac">
    <w:name w:val="УД Знак"/>
    <w:rsid w:val="00300F50"/>
    <w:rPr>
      <w:rFonts w:ascii="Times New Roman" w:hAnsi="Times New Roman" w:cs="Times New Roman"/>
      <w:b/>
      <w:sz w:val="24"/>
      <w:szCs w:val="24"/>
    </w:rPr>
  </w:style>
  <w:style w:type="character" w:customStyle="1" w:styleId="ad">
    <w:name w:val="Ком Знак"/>
    <w:rsid w:val="008B1499"/>
    <w:rPr>
      <w:rFonts w:ascii="Times New Roman" w:hAnsi="Times New Roman" w:cs="Times New Roman"/>
      <w:i/>
      <w:sz w:val="24"/>
      <w:szCs w:val="24"/>
    </w:rPr>
  </w:style>
  <w:style w:type="character" w:styleId="ae">
    <w:name w:val="annotation reference"/>
    <w:uiPriority w:val="99"/>
    <w:semiHidden/>
    <w:unhideWhenUsed/>
    <w:qFormat/>
    <w:rsid w:val="009C1F13"/>
    <w:rPr>
      <w:sz w:val="16"/>
      <w:szCs w:val="16"/>
    </w:rPr>
  </w:style>
  <w:style w:type="character" w:customStyle="1" w:styleId="af">
    <w:name w:val="Текст примечания Знак"/>
    <w:uiPriority w:val="99"/>
    <w:qFormat/>
    <w:rsid w:val="009C1F13"/>
    <w:rPr>
      <w:rFonts w:ascii="Times New Roman" w:hAnsi="Times New Roman"/>
      <w:sz w:val="20"/>
      <w:szCs w:val="20"/>
    </w:rPr>
  </w:style>
  <w:style w:type="character" w:customStyle="1" w:styleId="af0">
    <w:name w:val="Тема примечания Знак"/>
    <w:uiPriority w:val="99"/>
    <w:semiHidden/>
    <w:qFormat/>
    <w:rsid w:val="009C1F13"/>
    <w:rPr>
      <w:rFonts w:ascii="Times New Roman" w:hAnsi="Times New Roman"/>
      <w:b/>
      <w:bCs/>
      <w:sz w:val="20"/>
      <w:szCs w:val="20"/>
    </w:rPr>
  </w:style>
  <w:style w:type="character" w:customStyle="1" w:styleId="af1">
    <w:name w:val="Название Знак"/>
    <w:uiPriority w:val="10"/>
    <w:rsid w:val="00A43933"/>
    <w:rPr>
      <w:rFonts w:ascii="Times New Roman" w:eastAsia="Times New Roman" w:hAnsi="Times New Roman" w:cs="Times New Roman"/>
      <w:spacing w:val="-10"/>
      <w:sz w:val="28"/>
      <w:szCs w:val="56"/>
      <w:u w:val="single"/>
    </w:rPr>
  </w:style>
  <w:style w:type="character" w:customStyle="1" w:styleId="pop-slug-vol">
    <w:name w:val="pop-slug-vol"/>
    <w:uiPriority w:val="99"/>
    <w:rsid w:val="00A43933"/>
    <w:rPr>
      <w:rFonts w:cs="Times New Roman"/>
    </w:rPr>
  </w:style>
  <w:style w:type="character" w:customStyle="1" w:styleId="af2">
    <w:name w:val="Текст сноски Знак"/>
    <w:uiPriority w:val="99"/>
    <w:rsid w:val="004008B9"/>
    <w:rPr>
      <w:rFonts w:ascii="Calibri" w:eastAsia="Calibri" w:hAnsi="Calibri" w:cs="Times New Roman"/>
      <w:sz w:val="20"/>
      <w:szCs w:val="20"/>
    </w:rPr>
  </w:style>
  <w:style w:type="character" w:styleId="af3">
    <w:name w:val="footnote reference"/>
    <w:uiPriority w:val="99"/>
    <w:unhideWhenUsed/>
    <w:qFormat/>
    <w:rsid w:val="004008B9"/>
    <w:rPr>
      <w:vertAlign w:val="superscript"/>
    </w:rPr>
  </w:style>
  <w:style w:type="character" w:customStyle="1" w:styleId="20">
    <w:name w:val="Заголовок 2 Знак"/>
    <w:aliases w:val="Наим. подраздела Знак"/>
    <w:link w:val="2"/>
    <w:uiPriority w:val="9"/>
    <w:qFormat/>
    <w:rsid w:val="002F7719"/>
    <w:rPr>
      <w:rFonts w:ascii="Times New Roman" w:hAnsi="Times New Roman" w:cs="Times New Roman"/>
      <w:b/>
      <w:sz w:val="24"/>
      <w:szCs w:val="24"/>
      <w:u w:val="single"/>
    </w:rPr>
  </w:style>
  <w:style w:type="character" w:customStyle="1" w:styleId="Normal1">
    <w:name w:val="Normal1 Знак"/>
    <w:link w:val="Normal1"/>
    <w:uiPriority w:val="99"/>
    <w:rsid w:val="003F4166"/>
    <w:rPr>
      <w:rFonts w:ascii="Times New Roman" w:eastAsia="Times New Roman" w:hAnsi="Times New Roman" w:cs="Times New Roman"/>
      <w:sz w:val="20"/>
      <w:szCs w:val="20"/>
      <w:lang w:eastAsia="ru-RU"/>
    </w:rPr>
  </w:style>
  <w:style w:type="character" w:customStyle="1" w:styleId="12">
    <w:name w:val="Стиль1 Знак"/>
    <w:rsid w:val="003F4166"/>
    <w:rPr>
      <w:rFonts w:ascii="Times New Roman" w:eastAsia="Times New Roman" w:hAnsi="Times New Roman" w:cs="Times New Roman"/>
      <w:sz w:val="24"/>
      <w:szCs w:val="24"/>
      <w:lang w:eastAsia="ru-RU"/>
    </w:rPr>
  </w:style>
  <w:style w:type="character" w:customStyle="1" w:styleId="ListLabel1">
    <w:name w:val="ListLabel 1"/>
    <w:rsid w:val="00275A41"/>
    <w:rPr>
      <w:rFonts w:cs="Courier New"/>
    </w:rPr>
  </w:style>
  <w:style w:type="character" w:customStyle="1" w:styleId="ListLabel2">
    <w:name w:val="ListLabel 2"/>
    <w:rsid w:val="00275A41"/>
    <w:rPr>
      <w:rFonts w:cs="Courier New"/>
    </w:rPr>
  </w:style>
  <w:style w:type="character" w:customStyle="1" w:styleId="ListLabel3">
    <w:name w:val="ListLabel 3"/>
    <w:rsid w:val="00275A41"/>
    <w:rPr>
      <w:rFonts w:cs="Courier New"/>
    </w:rPr>
  </w:style>
  <w:style w:type="character" w:customStyle="1" w:styleId="ListLabel4">
    <w:name w:val="ListLabel 4"/>
    <w:rsid w:val="00275A41"/>
    <w:rPr>
      <w:rFonts w:cs="Courier New"/>
    </w:rPr>
  </w:style>
  <w:style w:type="character" w:customStyle="1" w:styleId="ListLabel5">
    <w:name w:val="ListLabel 5"/>
    <w:rsid w:val="00275A41"/>
    <w:rPr>
      <w:rFonts w:cs="Courier New"/>
    </w:rPr>
  </w:style>
  <w:style w:type="character" w:customStyle="1" w:styleId="ListLabel6">
    <w:name w:val="ListLabel 6"/>
    <w:rsid w:val="00275A41"/>
    <w:rPr>
      <w:rFonts w:cs="Courier New"/>
    </w:rPr>
  </w:style>
  <w:style w:type="character" w:customStyle="1" w:styleId="ListLabel7">
    <w:name w:val="ListLabel 7"/>
    <w:rsid w:val="00275A41"/>
    <w:rPr>
      <w:rFonts w:cs="Courier New"/>
    </w:rPr>
  </w:style>
  <w:style w:type="character" w:customStyle="1" w:styleId="ListLabel8">
    <w:name w:val="ListLabel 8"/>
    <w:rsid w:val="00275A41"/>
    <w:rPr>
      <w:rFonts w:cs="Courier New"/>
    </w:rPr>
  </w:style>
  <w:style w:type="character" w:customStyle="1" w:styleId="ListLabel9">
    <w:name w:val="ListLabel 9"/>
    <w:rsid w:val="00275A41"/>
    <w:rPr>
      <w:rFonts w:cs="Courier New"/>
    </w:rPr>
  </w:style>
  <w:style w:type="character" w:customStyle="1" w:styleId="ListLabel10">
    <w:name w:val="ListLabel 10"/>
    <w:rsid w:val="00275A41"/>
    <w:rPr>
      <w:rFonts w:cs="Courier New"/>
      <w:sz w:val="24"/>
    </w:rPr>
  </w:style>
  <w:style w:type="character" w:customStyle="1" w:styleId="ListLabel11">
    <w:name w:val="ListLabel 11"/>
    <w:rsid w:val="00275A41"/>
    <w:rPr>
      <w:rFonts w:cs="Courier New"/>
    </w:rPr>
  </w:style>
  <w:style w:type="character" w:customStyle="1" w:styleId="ListLabel12">
    <w:name w:val="ListLabel 12"/>
    <w:rsid w:val="00275A41"/>
    <w:rPr>
      <w:rFonts w:cs="Courier New"/>
    </w:rPr>
  </w:style>
  <w:style w:type="character" w:customStyle="1" w:styleId="ListLabel13">
    <w:name w:val="ListLabel 13"/>
    <w:rsid w:val="00275A41"/>
    <w:rPr>
      <w:rFonts w:cs="Courier New"/>
    </w:rPr>
  </w:style>
  <w:style w:type="character" w:customStyle="1" w:styleId="ListLabel14">
    <w:name w:val="ListLabel 14"/>
    <w:rsid w:val="00275A41"/>
    <w:rPr>
      <w:rFonts w:cs="Courier New"/>
    </w:rPr>
  </w:style>
  <w:style w:type="character" w:customStyle="1" w:styleId="ListLabel15">
    <w:name w:val="ListLabel 15"/>
    <w:rsid w:val="00275A41"/>
    <w:rPr>
      <w:rFonts w:cs="Courier New"/>
    </w:rPr>
  </w:style>
  <w:style w:type="character" w:customStyle="1" w:styleId="ListLabel16">
    <w:name w:val="ListLabel 16"/>
    <w:rsid w:val="00275A41"/>
    <w:rPr>
      <w:rFonts w:cs="Courier New"/>
    </w:rPr>
  </w:style>
  <w:style w:type="character" w:customStyle="1" w:styleId="ListLabel17">
    <w:name w:val="ListLabel 17"/>
    <w:rsid w:val="00275A41"/>
    <w:rPr>
      <w:rFonts w:cs="Courier New"/>
    </w:rPr>
  </w:style>
  <w:style w:type="character" w:customStyle="1" w:styleId="ListLabel18">
    <w:name w:val="ListLabel 18"/>
    <w:rsid w:val="00275A41"/>
    <w:rPr>
      <w:rFonts w:cs="Courier New"/>
    </w:rPr>
  </w:style>
  <w:style w:type="character" w:customStyle="1" w:styleId="ListLabel19">
    <w:name w:val="ListLabel 19"/>
    <w:rsid w:val="00275A41"/>
    <w:rPr>
      <w:rFonts w:cs="Courier New"/>
    </w:rPr>
  </w:style>
  <w:style w:type="character" w:customStyle="1" w:styleId="ListLabel20">
    <w:name w:val="ListLabel 20"/>
    <w:rsid w:val="00275A41"/>
    <w:rPr>
      <w:rFonts w:cs="Courier New"/>
    </w:rPr>
  </w:style>
  <w:style w:type="character" w:customStyle="1" w:styleId="ListLabel21">
    <w:name w:val="ListLabel 21"/>
    <w:rsid w:val="00275A41"/>
    <w:rPr>
      <w:rFonts w:cs="Courier New"/>
    </w:rPr>
  </w:style>
  <w:style w:type="character" w:customStyle="1" w:styleId="ListLabel22">
    <w:name w:val="ListLabel 22"/>
    <w:rsid w:val="00275A41"/>
    <w:rPr>
      <w:rFonts w:cs="Courier New"/>
    </w:rPr>
  </w:style>
  <w:style w:type="character" w:customStyle="1" w:styleId="ListLabel23">
    <w:name w:val="ListLabel 23"/>
    <w:rsid w:val="00275A41"/>
    <w:rPr>
      <w:rFonts w:cs="Courier New"/>
    </w:rPr>
  </w:style>
  <w:style w:type="character" w:customStyle="1" w:styleId="ListLabel24">
    <w:name w:val="ListLabel 24"/>
    <w:rsid w:val="00275A41"/>
    <w:rPr>
      <w:rFonts w:cs="Courier New"/>
    </w:rPr>
  </w:style>
  <w:style w:type="character" w:customStyle="1" w:styleId="ListLabel25">
    <w:name w:val="ListLabel 25"/>
    <w:rsid w:val="00275A41"/>
    <w:rPr>
      <w:rFonts w:cs="Courier New"/>
    </w:rPr>
  </w:style>
  <w:style w:type="character" w:customStyle="1" w:styleId="ListLabel26">
    <w:name w:val="ListLabel 26"/>
    <w:rsid w:val="00275A41"/>
    <w:rPr>
      <w:rFonts w:cs="Courier New"/>
    </w:rPr>
  </w:style>
  <w:style w:type="character" w:customStyle="1" w:styleId="ListLabel27">
    <w:name w:val="ListLabel 27"/>
    <w:rsid w:val="00275A41"/>
    <w:rPr>
      <w:rFonts w:cs="Courier New"/>
    </w:rPr>
  </w:style>
  <w:style w:type="character" w:customStyle="1" w:styleId="ListLabel28">
    <w:name w:val="ListLabel 28"/>
    <w:rsid w:val="00275A41"/>
    <w:rPr>
      <w:rFonts w:cs="Courier New"/>
    </w:rPr>
  </w:style>
  <w:style w:type="character" w:customStyle="1" w:styleId="ListLabel29">
    <w:name w:val="ListLabel 29"/>
    <w:rsid w:val="00275A41"/>
    <w:rPr>
      <w:rFonts w:cs="Courier New"/>
    </w:rPr>
  </w:style>
  <w:style w:type="character" w:customStyle="1" w:styleId="ListLabel30">
    <w:name w:val="ListLabel 30"/>
    <w:rsid w:val="00275A41"/>
    <w:rPr>
      <w:rFonts w:cs="Courier New"/>
    </w:rPr>
  </w:style>
  <w:style w:type="character" w:customStyle="1" w:styleId="ListLabel31">
    <w:name w:val="ListLabel 31"/>
    <w:rsid w:val="00275A41"/>
    <w:rPr>
      <w:rFonts w:cs="Courier New"/>
    </w:rPr>
  </w:style>
  <w:style w:type="character" w:customStyle="1" w:styleId="ListLabel32">
    <w:name w:val="ListLabel 32"/>
    <w:rsid w:val="00275A41"/>
    <w:rPr>
      <w:rFonts w:cs="Courier New"/>
    </w:rPr>
  </w:style>
  <w:style w:type="character" w:customStyle="1" w:styleId="ListLabel33">
    <w:name w:val="ListLabel 33"/>
    <w:rsid w:val="00275A41"/>
    <w:rPr>
      <w:rFonts w:cs="Courier New"/>
    </w:rPr>
  </w:style>
  <w:style w:type="character" w:customStyle="1" w:styleId="ListLabel34">
    <w:name w:val="ListLabel 34"/>
    <w:rsid w:val="00275A41"/>
    <w:rPr>
      <w:rFonts w:cs="Courier New"/>
    </w:rPr>
  </w:style>
  <w:style w:type="character" w:customStyle="1" w:styleId="ListLabel35">
    <w:name w:val="ListLabel 35"/>
    <w:rsid w:val="00275A41"/>
    <w:rPr>
      <w:rFonts w:cs="Courier New"/>
    </w:rPr>
  </w:style>
  <w:style w:type="character" w:customStyle="1" w:styleId="ListLabel36">
    <w:name w:val="ListLabel 36"/>
    <w:rsid w:val="00275A41"/>
    <w:rPr>
      <w:rFonts w:cs="Courier New"/>
      <w:b/>
      <w:sz w:val="24"/>
    </w:rPr>
  </w:style>
  <w:style w:type="character" w:customStyle="1" w:styleId="ListLabel37">
    <w:name w:val="ListLabel 37"/>
    <w:rsid w:val="00275A41"/>
    <w:rPr>
      <w:rFonts w:cs="Courier New"/>
    </w:rPr>
  </w:style>
  <w:style w:type="character" w:customStyle="1" w:styleId="ListLabel38">
    <w:name w:val="ListLabel 38"/>
    <w:rsid w:val="00275A41"/>
    <w:rPr>
      <w:rFonts w:cs="Courier New"/>
    </w:rPr>
  </w:style>
  <w:style w:type="character" w:customStyle="1" w:styleId="ListLabel39">
    <w:name w:val="ListLabel 39"/>
    <w:rsid w:val="00275A41"/>
    <w:rPr>
      <w:rFonts w:cs="Courier New"/>
    </w:rPr>
  </w:style>
  <w:style w:type="character" w:customStyle="1" w:styleId="af4">
    <w:name w:val="Ссылка указателя"/>
    <w:qFormat/>
    <w:rsid w:val="00275A41"/>
  </w:style>
  <w:style w:type="paragraph" w:customStyle="1" w:styleId="13">
    <w:name w:val="Заголовок1"/>
    <w:basedOn w:val="a0"/>
    <w:next w:val="af5"/>
    <w:rsid w:val="00275A41"/>
    <w:pPr>
      <w:keepNext/>
      <w:spacing w:before="240" w:after="120"/>
    </w:pPr>
    <w:rPr>
      <w:rFonts w:ascii="Liberation Sans" w:eastAsia="Microsoft YaHei" w:hAnsi="Liberation Sans" w:cs="Mangal"/>
      <w:sz w:val="28"/>
      <w:szCs w:val="28"/>
    </w:rPr>
  </w:style>
  <w:style w:type="paragraph" w:styleId="af5">
    <w:name w:val="Body Text"/>
    <w:basedOn w:val="a0"/>
    <w:link w:val="af6"/>
    <w:rsid w:val="00275A41"/>
    <w:pPr>
      <w:spacing w:after="140" w:line="288" w:lineRule="auto"/>
    </w:pPr>
  </w:style>
  <w:style w:type="paragraph" w:styleId="af7">
    <w:name w:val="List"/>
    <w:basedOn w:val="af5"/>
    <w:rsid w:val="00275A41"/>
    <w:rPr>
      <w:rFonts w:cs="Mangal"/>
    </w:rPr>
  </w:style>
  <w:style w:type="paragraph" w:styleId="af8">
    <w:name w:val="caption"/>
    <w:basedOn w:val="a0"/>
    <w:rsid w:val="00275A41"/>
    <w:pPr>
      <w:suppressLineNumbers/>
      <w:spacing w:before="120" w:after="120"/>
    </w:pPr>
    <w:rPr>
      <w:rFonts w:cs="Mangal"/>
      <w:i/>
      <w:iCs/>
      <w:szCs w:val="24"/>
    </w:rPr>
  </w:style>
  <w:style w:type="paragraph" w:styleId="af9">
    <w:name w:val="index heading"/>
    <w:basedOn w:val="a0"/>
    <w:rsid w:val="00275A41"/>
    <w:pPr>
      <w:suppressLineNumbers/>
    </w:pPr>
    <w:rPr>
      <w:rFonts w:cs="Mangal"/>
    </w:rPr>
  </w:style>
  <w:style w:type="paragraph" w:styleId="afa">
    <w:name w:val="header"/>
    <w:basedOn w:val="a0"/>
    <w:link w:val="14"/>
    <w:uiPriority w:val="99"/>
    <w:unhideWhenUsed/>
    <w:rsid w:val="00C15E9F"/>
    <w:pPr>
      <w:tabs>
        <w:tab w:val="center" w:pos="4677"/>
        <w:tab w:val="right" w:pos="9355"/>
      </w:tabs>
      <w:spacing w:line="240" w:lineRule="auto"/>
    </w:pPr>
  </w:style>
  <w:style w:type="paragraph" w:styleId="afb">
    <w:name w:val="footer"/>
    <w:basedOn w:val="a0"/>
    <w:link w:val="15"/>
    <w:uiPriority w:val="99"/>
    <w:unhideWhenUsed/>
    <w:rsid w:val="00C15E9F"/>
    <w:pPr>
      <w:tabs>
        <w:tab w:val="center" w:pos="4677"/>
        <w:tab w:val="right" w:pos="9355"/>
      </w:tabs>
      <w:spacing w:line="240" w:lineRule="auto"/>
    </w:pPr>
  </w:style>
  <w:style w:type="paragraph" w:styleId="afc">
    <w:name w:val="Normal (Web)"/>
    <w:basedOn w:val="a0"/>
    <w:link w:val="afd"/>
    <w:uiPriority w:val="99"/>
    <w:unhideWhenUsed/>
    <w:qFormat/>
    <w:rsid w:val="00990719"/>
    <w:pPr>
      <w:spacing w:beforeAutospacing="1" w:afterAutospacing="1" w:line="288" w:lineRule="auto"/>
    </w:pPr>
    <w:rPr>
      <w:rFonts w:eastAsia="Times New Roman"/>
      <w:szCs w:val="24"/>
      <w:lang w:eastAsia="ru-RU"/>
    </w:rPr>
  </w:style>
  <w:style w:type="paragraph" w:styleId="afe">
    <w:name w:val="List Paragraph"/>
    <w:basedOn w:val="a0"/>
    <w:link w:val="16"/>
    <w:uiPriority w:val="34"/>
    <w:qFormat/>
    <w:rsid w:val="006B7CAB"/>
    <w:pPr>
      <w:ind w:left="720"/>
      <w:contextualSpacing/>
    </w:pPr>
  </w:style>
  <w:style w:type="paragraph" w:customStyle="1" w:styleId="desc">
    <w:name w:val="desc"/>
    <w:basedOn w:val="a0"/>
    <w:rsid w:val="006B7CAB"/>
    <w:pPr>
      <w:spacing w:beforeAutospacing="1" w:afterAutospacing="1" w:line="240" w:lineRule="auto"/>
    </w:pPr>
    <w:rPr>
      <w:rFonts w:eastAsia="Times New Roman"/>
      <w:szCs w:val="24"/>
      <w:lang w:eastAsia="ru-RU"/>
    </w:rPr>
  </w:style>
  <w:style w:type="paragraph" w:styleId="aff">
    <w:name w:val="TOC Heading"/>
    <w:basedOn w:val="10"/>
    <w:uiPriority w:val="39"/>
    <w:unhideWhenUsed/>
    <w:qFormat/>
    <w:rsid w:val="00E9341B"/>
    <w:pPr>
      <w:spacing w:line="276" w:lineRule="auto"/>
    </w:pPr>
  </w:style>
  <w:style w:type="paragraph" w:styleId="aff0">
    <w:name w:val="Balloon Text"/>
    <w:basedOn w:val="a0"/>
    <w:link w:val="17"/>
    <w:uiPriority w:val="99"/>
    <w:semiHidden/>
    <w:unhideWhenUsed/>
    <w:qFormat/>
    <w:rsid w:val="00E9341B"/>
    <w:pPr>
      <w:spacing w:line="240" w:lineRule="auto"/>
    </w:pPr>
    <w:rPr>
      <w:rFonts w:ascii="Tahoma" w:hAnsi="Tahoma" w:cs="Tahoma"/>
      <w:sz w:val="16"/>
      <w:szCs w:val="16"/>
    </w:rPr>
  </w:style>
  <w:style w:type="paragraph" w:styleId="18">
    <w:name w:val="toc 1"/>
    <w:basedOn w:val="a0"/>
    <w:autoRedefine/>
    <w:uiPriority w:val="39"/>
    <w:unhideWhenUsed/>
    <w:rsid w:val="00A21D54"/>
    <w:pPr>
      <w:tabs>
        <w:tab w:val="right" w:leader="dot" w:pos="9345"/>
      </w:tabs>
      <w:spacing w:after="100"/>
      <w:ind w:firstLine="0"/>
    </w:pPr>
    <w:rPr>
      <w:noProof/>
    </w:rPr>
  </w:style>
  <w:style w:type="paragraph" w:styleId="a1">
    <w:name w:val="Subtitle"/>
    <w:basedOn w:val="a0"/>
    <w:link w:val="19"/>
    <w:uiPriority w:val="11"/>
    <w:rsid w:val="00181EC4"/>
    <w:pPr>
      <w:suppressAutoHyphens/>
      <w:spacing w:before="240"/>
    </w:pPr>
    <w:rPr>
      <w:b/>
      <w:szCs w:val="24"/>
      <w:u w:val="single"/>
    </w:rPr>
  </w:style>
  <w:style w:type="paragraph" w:styleId="aff1">
    <w:name w:val="No Spacing"/>
    <w:basedOn w:val="afe"/>
    <w:uiPriority w:val="1"/>
    <w:rsid w:val="008B1499"/>
    <w:pPr>
      <w:spacing w:before="240"/>
      <w:ind w:left="851" w:hanging="425"/>
    </w:pPr>
    <w:rPr>
      <w:szCs w:val="24"/>
    </w:rPr>
  </w:style>
  <w:style w:type="paragraph" w:customStyle="1" w:styleId="aff2">
    <w:name w:val="УДД;УУР"/>
    <w:basedOn w:val="aff1"/>
    <w:qFormat/>
    <w:rsid w:val="00B104EF"/>
    <w:pPr>
      <w:spacing w:before="0"/>
      <w:ind w:left="709" w:firstLine="0"/>
    </w:pPr>
    <w:rPr>
      <w:b/>
    </w:rPr>
  </w:style>
  <w:style w:type="paragraph" w:customStyle="1" w:styleId="aff3">
    <w:name w:val="Ком"/>
    <w:basedOn w:val="aff2"/>
    <w:qFormat/>
    <w:rsid w:val="00334F6C"/>
    <w:rPr>
      <w:b w:val="0"/>
    </w:rPr>
  </w:style>
  <w:style w:type="paragraph" w:styleId="aff4">
    <w:name w:val="annotation text"/>
    <w:basedOn w:val="a0"/>
    <w:link w:val="1a"/>
    <w:uiPriority w:val="99"/>
    <w:unhideWhenUsed/>
    <w:qFormat/>
    <w:rsid w:val="009C1F13"/>
    <w:pPr>
      <w:spacing w:line="240" w:lineRule="auto"/>
    </w:pPr>
    <w:rPr>
      <w:sz w:val="20"/>
      <w:szCs w:val="20"/>
    </w:rPr>
  </w:style>
  <w:style w:type="paragraph" w:styleId="aff5">
    <w:name w:val="annotation subject"/>
    <w:basedOn w:val="aff4"/>
    <w:link w:val="1b"/>
    <w:uiPriority w:val="99"/>
    <w:semiHidden/>
    <w:unhideWhenUsed/>
    <w:qFormat/>
    <w:rsid w:val="009C1F13"/>
    <w:rPr>
      <w:b/>
      <w:bCs/>
    </w:rPr>
  </w:style>
  <w:style w:type="paragraph" w:styleId="aff6">
    <w:name w:val="Title"/>
    <w:basedOn w:val="a0"/>
    <w:link w:val="aff7"/>
    <w:uiPriority w:val="10"/>
    <w:rsid w:val="00A43933"/>
    <w:pPr>
      <w:contextualSpacing/>
      <w:jc w:val="center"/>
    </w:pPr>
    <w:rPr>
      <w:rFonts w:eastAsia="Times New Roman"/>
      <w:spacing w:val="-10"/>
      <w:sz w:val="28"/>
      <w:szCs w:val="56"/>
      <w:u w:val="single"/>
    </w:rPr>
  </w:style>
  <w:style w:type="paragraph" w:styleId="21">
    <w:name w:val="toc 2"/>
    <w:basedOn w:val="a0"/>
    <w:autoRedefine/>
    <w:uiPriority w:val="39"/>
    <w:rsid w:val="00186C35"/>
    <w:pPr>
      <w:tabs>
        <w:tab w:val="right" w:leader="dot" w:pos="9345"/>
      </w:tabs>
      <w:spacing w:after="200" w:line="276" w:lineRule="auto"/>
      <w:ind w:left="220" w:firstLine="64"/>
    </w:pPr>
    <w:rPr>
      <w:rFonts w:ascii="Calibri" w:hAnsi="Calibri"/>
      <w:sz w:val="22"/>
    </w:rPr>
  </w:style>
  <w:style w:type="paragraph" w:customStyle="1" w:styleId="Normal10">
    <w:name w:val="Normal1"/>
    <w:uiPriority w:val="99"/>
    <w:rsid w:val="004008B9"/>
    <w:pPr>
      <w:widowControl w:val="0"/>
      <w:jc w:val="both"/>
    </w:pPr>
    <w:rPr>
      <w:rFonts w:ascii="Times New Roman" w:eastAsia="Times New Roman" w:hAnsi="Times New Roman"/>
    </w:rPr>
  </w:style>
  <w:style w:type="paragraph" w:styleId="aff8">
    <w:name w:val="footnote text"/>
    <w:basedOn w:val="a0"/>
    <w:link w:val="1c"/>
    <w:uiPriority w:val="99"/>
    <w:unhideWhenUsed/>
    <w:rsid w:val="004008B9"/>
    <w:pPr>
      <w:spacing w:after="200" w:line="276" w:lineRule="auto"/>
    </w:pPr>
    <w:rPr>
      <w:rFonts w:ascii="Calibri" w:hAnsi="Calibri"/>
      <w:sz w:val="20"/>
      <w:szCs w:val="20"/>
    </w:rPr>
  </w:style>
  <w:style w:type="paragraph" w:customStyle="1" w:styleId="1d">
    <w:name w:val="Оглавление 1 Знак"/>
    <w:basedOn w:val="Normal10"/>
    <w:qFormat/>
    <w:rsid w:val="003F4166"/>
    <w:pPr>
      <w:spacing w:line="360" w:lineRule="auto"/>
      <w:ind w:left="709" w:hanging="283"/>
    </w:pPr>
    <w:rPr>
      <w:sz w:val="24"/>
      <w:szCs w:val="24"/>
    </w:rPr>
  </w:style>
  <w:style w:type="paragraph" w:customStyle="1" w:styleId="aff9">
    <w:name w:val="Содержимое врезки"/>
    <w:basedOn w:val="a0"/>
    <w:qFormat/>
    <w:rsid w:val="00275A41"/>
  </w:style>
  <w:style w:type="table" w:styleId="affa">
    <w:name w:val="Table Grid"/>
    <w:basedOn w:val="a3"/>
    <w:uiPriority w:val="39"/>
    <w:rsid w:val="00D713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b">
    <w:qFormat/>
    <w:rsid w:val="00275A41"/>
    <w:pPr>
      <w:keepNext/>
      <w:keepLines/>
      <w:spacing w:line="276" w:lineRule="auto"/>
      <w:contextualSpacing/>
      <w:outlineLvl w:val="0"/>
    </w:pPr>
    <w:rPr>
      <w:rFonts w:ascii="Times New Roman" w:eastAsia="Sans" w:hAnsi="Times New Roman"/>
      <w:sz w:val="24"/>
      <w:szCs w:val="22"/>
      <w:lang w:eastAsia="en-US"/>
    </w:rPr>
  </w:style>
  <w:style w:type="paragraph" w:customStyle="1" w:styleId="CustomContentNormal">
    <w:name w:val="Custom Content Normal"/>
    <w:link w:val="CustomContentNormal0"/>
    <w:rsid w:val="00B104EF"/>
    <w:pPr>
      <w:keepNext/>
      <w:keepLines/>
      <w:spacing w:before="240" w:line="360" w:lineRule="auto"/>
      <w:contextualSpacing/>
      <w:jc w:val="center"/>
      <w:outlineLvl w:val="0"/>
    </w:pPr>
    <w:rPr>
      <w:rFonts w:ascii="Times New Roman" w:eastAsia="Sans" w:hAnsi="Times New Roman"/>
      <w:b/>
      <w:sz w:val="28"/>
      <w:szCs w:val="22"/>
      <w:lang w:eastAsia="en-US"/>
    </w:rPr>
  </w:style>
  <w:style w:type="character" w:styleId="affc">
    <w:name w:val="Strong"/>
    <w:uiPriority w:val="22"/>
    <w:qFormat/>
    <w:rsid w:val="009E685D"/>
    <w:rPr>
      <w:b/>
      <w:bCs/>
    </w:rPr>
  </w:style>
  <w:style w:type="character" w:styleId="affd">
    <w:name w:val="Emphasis"/>
    <w:uiPriority w:val="20"/>
    <w:qFormat/>
    <w:rsid w:val="002F7719"/>
    <w:rPr>
      <w:i/>
      <w:iCs/>
    </w:rPr>
  </w:style>
  <w:style w:type="character" w:styleId="affe">
    <w:name w:val="Hyperlink"/>
    <w:uiPriority w:val="99"/>
    <w:unhideWhenUsed/>
    <w:rsid w:val="00275A41"/>
    <w:rPr>
      <w:color w:val="0000FF"/>
      <w:u w:val="single"/>
    </w:rPr>
  </w:style>
  <w:style w:type="paragraph" w:customStyle="1" w:styleId="1">
    <w:name w:val="Стиль1"/>
    <w:basedOn w:val="a0"/>
    <w:link w:val="110"/>
    <w:rsid w:val="00EE59C2"/>
    <w:pPr>
      <w:numPr>
        <w:numId w:val="1"/>
      </w:numPr>
      <w:tabs>
        <w:tab w:val="clear" w:pos="720"/>
      </w:tabs>
      <w:spacing w:before="240"/>
      <w:ind w:left="709" w:hanging="425"/>
    </w:pPr>
    <w:rPr>
      <w:rFonts w:eastAsia="Times New Roman"/>
    </w:rPr>
  </w:style>
  <w:style w:type="character" w:customStyle="1" w:styleId="110">
    <w:name w:val="Стиль1 Знак1"/>
    <w:link w:val="1"/>
    <w:rsid w:val="00EE59C2"/>
    <w:rPr>
      <w:rFonts w:ascii="Times New Roman" w:eastAsia="Times New Roman" w:hAnsi="Times New Roman"/>
      <w:sz w:val="24"/>
      <w:szCs w:val="22"/>
      <w:lang w:eastAsia="en-US"/>
    </w:rPr>
  </w:style>
  <w:style w:type="character" w:customStyle="1" w:styleId="apple-style-span">
    <w:name w:val="apple-style-span"/>
    <w:rsid w:val="00021FEA"/>
  </w:style>
  <w:style w:type="paragraph" w:styleId="afff">
    <w:name w:val="Revision"/>
    <w:hidden/>
    <w:uiPriority w:val="99"/>
    <w:semiHidden/>
    <w:rsid w:val="00AE3406"/>
    <w:rPr>
      <w:rFonts w:ascii="Times New Roman" w:hAnsi="Times New Roman"/>
      <w:sz w:val="24"/>
      <w:szCs w:val="22"/>
      <w:lang w:eastAsia="en-US"/>
    </w:rPr>
  </w:style>
  <w:style w:type="paragraph" w:customStyle="1" w:styleId="a">
    <w:name w:val="Список ключевых слов"/>
    <w:basedOn w:val="afe"/>
    <w:link w:val="afff0"/>
    <w:qFormat/>
    <w:rsid w:val="0021676E"/>
    <w:pPr>
      <w:numPr>
        <w:numId w:val="3"/>
      </w:numPr>
      <w:ind w:left="0" w:firstLine="709"/>
    </w:pPr>
    <w:rPr>
      <w:szCs w:val="28"/>
    </w:rPr>
  </w:style>
  <w:style w:type="paragraph" w:customStyle="1" w:styleId="afff1">
    <w:name w:val="Сокращения"/>
    <w:basedOn w:val="a0"/>
    <w:link w:val="afff2"/>
    <w:qFormat/>
    <w:rsid w:val="0021676E"/>
  </w:style>
  <w:style w:type="character" w:customStyle="1" w:styleId="16">
    <w:name w:val="Абзац списка Знак1"/>
    <w:link w:val="afe"/>
    <w:uiPriority w:val="34"/>
    <w:rsid w:val="0021676E"/>
    <w:rPr>
      <w:rFonts w:ascii="Times New Roman" w:hAnsi="Times New Roman"/>
      <w:sz w:val="24"/>
    </w:rPr>
  </w:style>
  <w:style w:type="character" w:customStyle="1" w:styleId="afff0">
    <w:name w:val="Список ключевых слов Знак"/>
    <w:link w:val="a"/>
    <w:rsid w:val="0021676E"/>
    <w:rPr>
      <w:rFonts w:ascii="Times New Roman" w:hAnsi="Times New Roman"/>
      <w:sz w:val="24"/>
      <w:szCs w:val="28"/>
      <w:lang w:eastAsia="en-US"/>
    </w:rPr>
  </w:style>
  <w:style w:type="paragraph" w:customStyle="1" w:styleId="afff3">
    <w:name w:val="Наим. раздела"/>
    <w:basedOn w:val="CustomContentNormal"/>
    <w:link w:val="afff4"/>
    <w:qFormat/>
    <w:rsid w:val="00C4630C"/>
  </w:style>
  <w:style w:type="character" w:customStyle="1" w:styleId="afff2">
    <w:name w:val="Сокращения Знак"/>
    <w:link w:val="afff1"/>
    <w:rsid w:val="0021676E"/>
    <w:rPr>
      <w:rFonts w:ascii="Times New Roman" w:hAnsi="Times New Roman"/>
      <w:sz w:val="24"/>
    </w:rPr>
  </w:style>
  <w:style w:type="paragraph" w:customStyle="1" w:styleId="1e">
    <w:name w:val="Текст в 1 разделе"/>
    <w:basedOn w:val="a0"/>
    <w:link w:val="1f"/>
    <w:qFormat/>
    <w:rsid w:val="0021676E"/>
    <w:rPr>
      <w:rFonts w:eastAsia="Times New Roman"/>
      <w:szCs w:val="24"/>
    </w:rPr>
  </w:style>
  <w:style w:type="character" w:customStyle="1" w:styleId="CustomContentNormal0">
    <w:name w:val="Custom Content Normal Знак"/>
    <w:link w:val="CustomContentNormal"/>
    <w:rsid w:val="0021676E"/>
    <w:rPr>
      <w:rFonts w:ascii="Times New Roman" w:eastAsia="Sans" w:hAnsi="Times New Roman"/>
      <w:b/>
      <w:sz w:val="28"/>
      <w:szCs w:val="22"/>
      <w:lang w:val="ru-RU" w:eastAsia="en-US" w:bidi="ar-SA"/>
    </w:rPr>
  </w:style>
  <w:style w:type="character" w:customStyle="1" w:styleId="afff4">
    <w:name w:val="Наим. раздела Знак"/>
    <w:link w:val="afff3"/>
    <w:rsid w:val="00C4630C"/>
    <w:rPr>
      <w:rFonts w:ascii="Times New Roman" w:eastAsia="Sans" w:hAnsi="Times New Roman"/>
      <w:b w:val="0"/>
      <w:sz w:val="28"/>
      <w:szCs w:val="22"/>
      <w:lang w:val="ru-RU" w:eastAsia="en-US" w:bidi="ar-SA"/>
    </w:rPr>
  </w:style>
  <w:style w:type="paragraph" w:customStyle="1" w:styleId="afff5">
    <w:name w:val="Таблицы"/>
    <w:basedOn w:val="afc"/>
    <w:link w:val="afff6"/>
    <w:qFormat/>
    <w:rsid w:val="0021676E"/>
    <w:pPr>
      <w:spacing w:line="240" w:lineRule="auto"/>
      <w:ind w:firstLine="0"/>
    </w:pPr>
  </w:style>
  <w:style w:type="character" w:customStyle="1" w:styleId="1f">
    <w:name w:val="Текст в 1 разделе Знак"/>
    <w:link w:val="1e"/>
    <w:rsid w:val="0021676E"/>
    <w:rPr>
      <w:rFonts w:ascii="Times New Roman" w:eastAsia="Times New Roman" w:hAnsi="Times New Roman" w:cs="Times New Roman"/>
      <w:sz w:val="24"/>
      <w:szCs w:val="24"/>
    </w:rPr>
  </w:style>
  <w:style w:type="paragraph" w:customStyle="1" w:styleId="afff7">
    <w:name w:val="Наим. табл"/>
    <w:basedOn w:val="a0"/>
    <w:link w:val="afff8"/>
    <w:qFormat/>
    <w:rsid w:val="0021676E"/>
  </w:style>
  <w:style w:type="character" w:customStyle="1" w:styleId="afd">
    <w:name w:val="Обычный (веб) Знак"/>
    <w:link w:val="afc"/>
    <w:uiPriority w:val="99"/>
    <w:rsid w:val="0021676E"/>
    <w:rPr>
      <w:rFonts w:ascii="Times New Roman" w:eastAsia="Times New Roman" w:hAnsi="Times New Roman" w:cs="Times New Roman"/>
      <w:sz w:val="24"/>
      <w:szCs w:val="24"/>
      <w:lang w:eastAsia="ru-RU"/>
    </w:rPr>
  </w:style>
  <w:style w:type="character" w:customStyle="1" w:styleId="afff6">
    <w:name w:val="Таблицы Знак"/>
    <w:link w:val="afff5"/>
    <w:rsid w:val="0021676E"/>
    <w:rPr>
      <w:rFonts w:ascii="Times New Roman" w:eastAsia="Times New Roman" w:hAnsi="Times New Roman" w:cs="Times New Roman"/>
      <w:sz w:val="24"/>
      <w:szCs w:val="24"/>
      <w:lang w:eastAsia="ru-RU"/>
    </w:rPr>
  </w:style>
  <w:style w:type="paragraph" w:customStyle="1" w:styleId="2-6">
    <w:name w:val="Вводный текст 2-6 разделы"/>
    <w:basedOn w:val="a0"/>
    <w:link w:val="2-60"/>
    <w:qFormat/>
    <w:rsid w:val="00334F6C"/>
    <w:rPr>
      <w:szCs w:val="24"/>
    </w:rPr>
  </w:style>
  <w:style w:type="character" w:customStyle="1" w:styleId="afff8">
    <w:name w:val="Наим. табл Знак"/>
    <w:link w:val="afff7"/>
    <w:rsid w:val="0021676E"/>
    <w:rPr>
      <w:rFonts w:ascii="Times New Roman" w:hAnsi="Times New Roman"/>
      <w:sz w:val="24"/>
    </w:rPr>
  </w:style>
  <w:style w:type="paragraph" w:customStyle="1" w:styleId="afff9">
    <w:name w:val="Рекомендация"/>
    <w:basedOn w:val="1"/>
    <w:link w:val="afffa"/>
    <w:qFormat/>
    <w:rsid w:val="0021676E"/>
  </w:style>
  <w:style w:type="character" w:customStyle="1" w:styleId="2-60">
    <w:name w:val="Вводный текст 2-6 разделы Знак"/>
    <w:link w:val="2-6"/>
    <w:rsid w:val="00334F6C"/>
    <w:rPr>
      <w:rFonts w:ascii="Times New Roman" w:hAnsi="Times New Roman"/>
      <w:sz w:val="24"/>
      <w:szCs w:val="24"/>
    </w:rPr>
  </w:style>
  <w:style w:type="paragraph" w:customStyle="1" w:styleId="afffb">
    <w:name w:val="УДД"/>
    <w:aliases w:val="УУР"/>
    <w:basedOn w:val="aff2"/>
    <w:rsid w:val="0021676E"/>
  </w:style>
  <w:style w:type="character" w:customStyle="1" w:styleId="afffa">
    <w:name w:val="Рекомендация Знак"/>
    <w:link w:val="afff9"/>
    <w:rsid w:val="0021676E"/>
    <w:rPr>
      <w:rFonts w:ascii="Times New Roman" w:eastAsia="Times New Roman" w:hAnsi="Times New Roman"/>
      <w:sz w:val="24"/>
      <w:szCs w:val="22"/>
      <w:lang w:eastAsia="en-US"/>
    </w:rPr>
  </w:style>
  <w:style w:type="paragraph" w:customStyle="1" w:styleId="Default">
    <w:name w:val="Default"/>
    <w:rsid w:val="00BF3A59"/>
    <w:pPr>
      <w:autoSpaceDE w:val="0"/>
      <w:autoSpaceDN w:val="0"/>
      <w:adjustRightInd w:val="0"/>
    </w:pPr>
    <w:rPr>
      <w:rFonts w:ascii="Times New Roman" w:hAnsi="Times New Roman"/>
      <w:color w:val="000000"/>
      <w:sz w:val="24"/>
      <w:szCs w:val="24"/>
      <w:lang w:eastAsia="en-US"/>
    </w:rPr>
  </w:style>
  <w:style w:type="paragraph" w:customStyle="1" w:styleId="afffc">
    <w:name w:val="Памятки"/>
    <w:basedOn w:val="1e"/>
    <w:link w:val="afffd"/>
    <w:qFormat/>
    <w:rsid w:val="00094ED6"/>
    <w:rPr>
      <w:i/>
      <w:color w:val="FF0000"/>
      <w:sz w:val="18"/>
    </w:rPr>
  </w:style>
  <w:style w:type="character" w:customStyle="1" w:styleId="afffd">
    <w:name w:val="Памятки Знак"/>
    <w:link w:val="afffc"/>
    <w:rsid w:val="00094ED6"/>
    <w:rPr>
      <w:rFonts w:ascii="Times New Roman" w:eastAsia="Times New Roman" w:hAnsi="Times New Roman" w:cs="Times New Roman"/>
      <w:i/>
      <w:color w:val="FF0000"/>
      <w:sz w:val="18"/>
      <w:szCs w:val="24"/>
    </w:rPr>
  </w:style>
  <w:style w:type="table" w:customStyle="1" w:styleId="7">
    <w:name w:val="Сетка таблицы7"/>
    <w:basedOn w:val="a3"/>
    <w:next w:val="affa"/>
    <w:uiPriority w:val="59"/>
    <w:rsid w:val="00A9164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3"/>
    <w:next w:val="affa"/>
    <w:uiPriority w:val="59"/>
    <w:rsid w:val="00A9164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3"/>
    <w:next w:val="affa"/>
    <w:uiPriority w:val="59"/>
    <w:rsid w:val="00A9164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0">
    <w:name w:val="Сетка таблицы1"/>
    <w:basedOn w:val="a3"/>
    <w:next w:val="affa"/>
    <w:uiPriority w:val="59"/>
    <w:rsid w:val="00A9164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3"/>
    <w:next w:val="affa"/>
    <w:uiPriority w:val="59"/>
    <w:rsid w:val="00A9164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3"/>
    <w:next w:val="affa"/>
    <w:uiPriority w:val="59"/>
    <w:rsid w:val="00A9164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3"/>
    <w:next w:val="affa"/>
    <w:uiPriority w:val="59"/>
    <w:rsid w:val="00A9164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ссылка"/>
    <w:basedOn w:val="a0"/>
    <w:link w:val="affff"/>
    <w:qFormat/>
    <w:rsid w:val="00A91645"/>
    <w:rPr>
      <w:rFonts w:eastAsia="Times New Roman"/>
      <w:i/>
      <w:color w:val="0070C0"/>
      <w:szCs w:val="24"/>
      <w:u w:val="single"/>
    </w:rPr>
  </w:style>
  <w:style w:type="character" w:customStyle="1" w:styleId="affff">
    <w:name w:val="ссылка Знак"/>
    <w:link w:val="afffe"/>
    <w:rsid w:val="00A91645"/>
    <w:rPr>
      <w:rFonts w:ascii="Times New Roman" w:eastAsia="Times New Roman" w:hAnsi="Times New Roman" w:cs="Times New Roman"/>
      <w:i/>
      <w:color w:val="0070C0"/>
      <w:sz w:val="24"/>
      <w:szCs w:val="24"/>
      <w:u w:val="single"/>
    </w:rPr>
  </w:style>
  <w:style w:type="character" w:customStyle="1" w:styleId="affff0">
    <w:name w:val="Основной текст_"/>
    <w:link w:val="1f1"/>
    <w:rsid w:val="00C4630C"/>
    <w:rPr>
      <w:rFonts w:ascii="Times New Roman" w:eastAsia="Times New Roman" w:hAnsi="Times New Roman" w:cs="Times New Roman"/>
      <w:sz w:val="28"/>
      <w:szCs w:val="28"/>
      <w:shd w:val="clear" w:color="auto" w:fill="FFFFFF"/>
    </w:rPr>
  </w:style>
  <w:style w:type="character" w:customStyle="1" w:styleId="22">
    <w:name w:val="Заголовок №2_"/>
    <w:link w:val="23"/>
    <w:rsid w:val="00C4630C"/>
    <w:rPr>
      <w:rFonts w:ascii="Times New Roman" w:eastAsia="Times New Roman" w:hAnsi="Times New Roman" w:cs="Times New Roman"/>
      <w:b/>
      <w:bCs/>
      <w:sz w:val="28"/>
      <w:szCs w:val="28"/>
      <w:shd w:val="clear" w:color="auto" w:fill="FFFFFF"/>
    </w:rPr>
  </w:style>
  <w:style w:type="paragraph" w:customStyle="1" w:styleId="1f1">
    <w:name w:val="Основной текст1"/>
    <w:basedOn w:val="a0"/>
    <w:link w:val="affff0"/>
    <w:rsid w:val="00C4630C"/>
    <w:pPr>
      <w:widowControl w:val="0"/>
      <w:shd w:val="clear" w:color="auto" w:fill="FFFFFF"/>
      <w:spacing w:line="240" w:lineRule="auto"/>
      <w:ind w:firstLine="400"/>
    </w:pPr>
    <w:rPr>
      <w:rFonts w:eastAsia="Times New Roman"/>
      <w:sz w:val="28"/>
      <w:szCs w:val="28"/>
    </w:rPr>
  </w:style>
  <w:style w:type="paragraph" w:customStyle="1" w:styleId="23">
    <w:name w:val="Заголовок №2"/>
    <w:basedOn w:val="a0"/>
    <w:link w:val="22"/>
    <w:rsid w:val="00C4630C"/>
    <w:pPr>
      <w:widowControl w:val="0"/>
      <w:shd w:val="clear" w:color="auto" w:fill="FFFFFF"/>
      <w:spacing w:after="160" w:line="240" w:lineRule="auto"/>
      <w:ind w:right="100" w:firstLine="0"/>
      <w:jc w:val="center"/>
      <w:outlineLvl w:val="1"/>
    </w:pPr>
    <w:rPr>
      <w:rFonts w:eastAsia="Times New Roman"/>
      <w:b/>
      <w:bCs/>
      <w:sz w:val="28"/>
      <w:szCs w:val="28"/>
    </w:rPr>
  </w:style>
  <w:style w:type="character" w:styleId="affff1">
    <w:name w:val="FollowedHyperlink"/>
    <w:basedOn w:val="a2"/>
    <w:uiPriority w:val="99"/>
    <w:semiHidden/>
    <w:unhideWhenUsed/>
    <w:rsid w:val="00A63BC0"/>
    <w:rPr>
      <w:color w:val="800080" w:themeColor="followedHyperlink"/>
      <w:u w:val="single"/>
    </w:rPr>
  </w:style>
  <w:style w:type="character" w:customStyle="1" w:styleId="30">
    <w:name w:val="Заголовок 3 Знак"/>
    <w:basedOn w:val="a2"/>
    <w:link w:val="3"/>
    <w:uiPriority w:val="9"/>
    <w:semiHidden/>
    <w:rsid w:val="00C45861"/>
    <w:rPr>
      <w:rFonts w:asciiTheme="majorHAnsi" w:eastAsiaTheme="majorEastAsia" w:hAnsiTheme="majorHAnsi" w:cstheme="majorBidi"/>
      <w:color w:val="243F60" w:themeColor="accent1" w:themeShade="7F"/>
      <w:sz w:val="24"/>
      <w:szCs w:val="24"/>
      <w:lang w:eastAsia="en-US"/>
    </w:rPr>
  </w:style>
  <w:style w:type="character" w:customStyle="1" w:styleId="af6">
    <w:name w:val="Основной текст Знак"/>
    <w:basedOn w:val="a2"/>
    <w:link w:val="af5"/>
    <w:rsid w:val="00111590"/>
    <w:rPr>
      <w:rFonts w:ascii="Times New Roman" w:hAnsi="Times New Roman"/>
      <w:sz w:val="24"/>
      <w:szCs w:val="22"/>
      <w:lang w:eastAsia="en-US"/>
    </w:rPr>
  </w:style>
  <w:style w:type="paragraph" w:styleId="1f2">
    <w:name w:val="index 1"/>
    <w:basedOn w:val="a0"/>
    <w:next w:val="a0"/>
    <w:autoRedefine/>
    <w:uiPriority w:val="99"/>
    <w:semiHidden/>
    <w:unhideWhenUsed/>
    <w:rsid w:val="00111590"/>
    <w:pPr>
      <w:spacing w:line="240" w:lineRule="auto"/>
      <w:ind w:left="240" w:hanging="240"/>
    </w:pPr>
  </w:style>
  <w:style w:type="character" w:customStyle="1" w:styleId="14">
    <w:name w:val="Верхний колонтитул Знак1"/>
    <w:basedOn w:val="a2"/>
    <w:link w:val="afa"/>
    <w:uiPriority w:val="99"/>
    <w:rsid w:val="00111590"/>
    <w:rPr>
      <w:rFonts w:ascii="Times New Roman" w:hAnsi="Times New Roman"/>
      <w:sz w:val="24"/>
      <w:szCs w:val="22"/>
      <w:lang w:eastAsia="en-US"/>
    </w:rPr>
  </w:style>
  <w:style w:type="character" w:customStyle="1" w:styleId="15">
    <w:name w:val="Нижний колонтитул Знак1"/>
    <w:basedOn w:val="a2"/>
    <w:link w:val="afb"/>
    <w:uiPriority w:val="99"/>
    <w:rsid w:val="00111590"/>
    <w:rPr>
      <w:rFonts w:ascii="Times New Roman" w:hAnsi="Times New Roman"/>
      <w:sz w:val="24"/>
      <w:szCs w:val="22"/>
      <w:lang w:eastAsia="en-US"/>
    </w:rPr>
  </w:style>
  <w:style w:type="character" w:customStyle="1" w:styleId="17">
    <w:name w:val="Текст выноски Знак1"/>
    <w:basedOn w:val="a2"/>
    <w:link w:val="aff0"/>
    <w:uiPriority w:val="99"/>
    <w:semiHidden/>
    <w:rsid w:val="00111590"/>
    <w:rPr>
      <w:rFonts w:ascii="Tahoma" w:hAnsi="Tahoma" w:cs="Tahoma"/>
      <w:sz w:val="16"/>
      <w:szCs w:val="16"/>
      <w:lang w:eastAsia="en-US"/>
    </w:rPr>
  </w:style>
  <w:style w:type="character" w:customStyle="1" w:styleId="19">
    <w:name w:val="Подзаголовок Знак1"/>
    <w:basedOn w:val="a2"/>
    <w:link w:val="a1"/>
    <w:uiPriority w:val="11"/>
    <w:rsid w:val="00111590"/>
    <w:rPr>
      <w:rFonts w:ascii="Times New Roman" w:hAnsi="Times New Roman"/>
      <w:b/>
      <w:sz w:val="24"/>
      <w:szCs w:val="24"/>
      <w:u w:val="single"/>
      <w:lang w:eastAsia="en-US"/>
    </w:rPr>
  </w:style>
  <w:style w:type="character" w:customStyle="1" w:styleId="1a">
    <w:name w:val="Текст примечания Знак1"/>
    <w:basedOn w:val="a2"/>
    <w:link w:val="aff4"/>
    <w:uiPriority w:val="99"/>
    <w:rsid w:val="00111590"/>
    <w:rPr>
      <w:rFonts w:ascii="Times New Roman" w:hAnsi="Times New Roman"/>
      <w:lang w:eastAsia="en-US"/>
    </w:rPr>
  </w:style>
  <w:style w:type="character" w:customStyle="1" w:styleId="1b">
    <w:name w:val="Тема примечания Знак1"/>
    <w:basedOn w:val="1a"/>
    <w:link w:val="aff5"/>
    <w:uiPriority w:val="99"/>
    <w:semiHidden/>
    <w:rsid w:val="00111590"/>
    <w:rPr>
      <w:rFonts w:ascii="Times New Roman" w:hAnsi="Times New Roman"/>
      <w:b/>
      <w:bCs/>
      <w:lang w:eastAsia="en-US"/>
    </w:rPr>
  </w:style>
  <w:style w:type="character" w:customStyle="1" w:styleId="aff7">
    <w:name w:val="Заголовок Знак"/>
    <w:basedOn w:val="a2"/>
    <w:link w:val="aff6"/>
    <w:uiPriority w:val="10"/>
    <w:rsid w:val="00111590"/>
    <w:rPr>
      <w:rFonts w:ascii="Times New Roman" w:eastAsia="Times New Roman" w:hAnsi="Times New Roman"/>
      <w:spacing w:val="-10"/>
      <w:sz w:val="28"/>
      <w:szCs w:val="56"/>
      <w:u w:val="single"/>
      <w:lang w:eastAsia="en-US"/>
    </w:rPr>
  </w:style>
  <w:style w:type="character" w:customStyle="1" w:styleId="1c">
    <w:name w:val="Текст сноски Знак1"/>
    <w:basedOn w:val="a2"/>
    <w:link w:val="aff8"/>
    <w:uiPriority w:val="99"/>
    <w:rsid w:val="00111590"/>
    <w:rPr>
      <w:lang w:eastAsia="en-US"/>
    </w:rPr>
  </w:style>
  <w:style w:type="character" w:customStyle="1" w:styleId="cit">
    <w:name w:val="cit"/>
    <w:basedOn w:val="a2"/>
    <w:rsid w:val="00111590"/>
  </w:style>
  <w:style w:type="paragraph" w:customStyle="1" w:styleId="ConsPlusNormal">
    <w:name w:val="ConsPlusNormal"/>
    <w:rsid w:val="001973E3"/>
    <w:pPr>
      <w:widowControl w:val="0"/>
      <w:autoSpaceDE w:val="0"/>
      <w:autoSpaceDN w:val="0"/>
    </w:pPr>
    <w:rPr>
      <w:rFonts w:ascii="Arial" w:eastAsiaTheme="minorEastAsia" w:hAnsi="Arial" w:cs="Arial"/>
      <w:szCs w:val="22"/>
    </w:rPr>
  </w:style>
  <w:style w:type="character" w:customStyle="1" w:styleId="docsum-authors">
    <w:name w:val="docsum-authors"/>
    <w:basedOn w:val="a2"/>
    <w:rsid w:val="00CD56B9"/>
  </w:style>
  <w:style w:type="character" w:customStyle="1" w:styleId="docsum-journal-citation">
    <w:name w:val="docsum-journal-citation"/>
    <w:basedOn w:val="a2"/>
    <w:rsid w:val="008470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84003">
      <w:bodyDiv w:val="1"/>
      <w:marLeft w:val="0"/>
      <w:marRight w:val="0"/>
      <w:marTop w:val="0"/>
      <w:marBottom w:val="0"/>
      <w:divBdr>
        <w:top w:val="none" w:sz="0" w:space="0" w:color="auto"/>
        <w:left w:val="none" w:sz="0" w:space="0" w:color="auto"/>
        <w:bottom w:val="none" w:sz="0" w:space="0" w:color="auto"/>
        <w:right w:val="none" w:sz="0" w:space="0" w:color="auto"/>
      </w:divBdr>
    </w:div>
    <w:div w:id="42482027">
      <w:bodyDiv w:val="1"/>
      <w:marLeft w:val="0"/>
      <w:marRight w:val="0"/>
      <w:marTop w:val="0"/>
      <w:marBottom w:val="0"/>
      <w:divBdr>
        <w:top w:val="none" w:sz="0" w:space="0" w:color="auto"/>
        <w:left w:val="none" w:sz="0" w:space="0" w:color="auto"/>
        <w:bottom w:val="none" w:sz="0" w:space="0" w:color="auto"/>
        <w:right w:val="none" w:sz="0" w:space="0" w:color="auto"/>
      </w:divBdr>
    </w:div>
    <w:div w:id="122388027">
      <w:bodyDiv w:val="1"/>
      <w:marLeft w:val="0"/>
      <w:marRight w:val="0"/>
      <w:marTop w:val="0"/>
      <w:marBottom w:val="0"/>
      <w:divBdr>
        <w:top w:val="none" w:sz="0" w:space="0" w:color="auto"/>
        <w:left w:val="none" w:sz="0" w:space="0" w:color="auto"/>
        <w:bottom w:val="none" w:sz="0" w:space="0" w:color="auto"/>
        <w:right w:val="none" w:sz="0" w:space="0" w:color="auto"/>
      </w:divBdr>
    </w:div>
    <w:div w:id="129131041">
      <w:bodyDiv w:val="1"/>
      <w:marLeft w:val="0"/>
      <w:marRight w:val="0"/>
      <w:marTop w:val="0"/>
      <w:marBottom w:val="0"/>
      <w:divBdr>
        <w:top w:val="none" w:sz="0" w:space="0" w:color="auto"/>
        <w:left w:val="none" w:sz="0" w:space="0" w:color="auto"/>
        <w:bottom w:val="none" w:sz="0" w:space="0" w:color="auto"/>
        <w:right w:val="none" w:sz="0" w:space="0" w:color="auto"/>
      </w:divBdr>
    </w:div>
    <w:div w:id="133647194">
      <w:bodyDiv w:val="1"/>
      <w:marLeft w:val="0"/>
      <w:marRight w:val="0"/>
      <w:marTop w:val="0"/>
      <w:marBottom w:val="0"/>
      <w:divBdr>
        <w:top w:val="none" w:sz="0" w:space="0" w:color="auto"/>
        <w:left w:val="none" w:sz="0" w:space="0" w:color="auto"/>
        <w:bottom w:val="none" w:sz="0" w:space="0" w:color="auto"/>
        <w:right w:val="none" w:sz="0" w:space="0" w:color="auto"/>
      </w:divBdr>
    </w:div>
    <w:div w:id="134757537">
      <w:bodyDiv w:val="1"/>
      <w:marLeft w:val="0"/>
      <w:marRight w:val="0"/>
      <w:marTop w:val="0"/>
      <w:marBottom w:val="0"/>
      <w:divBdr>
        <w:top w:val="none" w:sz="0" w:space="0" w:color="auto"/>
        <w:left w:val="none" w:sz="0" w:space="0" w:color="auto"/>
        <w:bottom w:val="none" w:sz="0" w:space="0" w:color="auto"/>
        <w:right w:val="none" w:sz="0" w:space="0" w:color="auto"/>
      </w:divBdr>
    </w:div>
    <w:div w:id="138113662">
      <w:bodyDiv w:val="1"/>
      <w:marLeft w:val="0"/>
      <w:marRight w:val="0"/>
      <w:marTop w:val="0"/>
      <w:marBottom w:val="0"/>
      <w:divBdr>
        <w:top w:val="none" w:sz="0" w:space="0" w:color="auto"/>
        <w:left w:val="none" w:sz="0" w:space="0" w:color="auto"/>
        <w:bottom w:val="none" w:sz="0" w:space="0" w:color="auto"/>
        <w:right w:val="none" w:sz="0" w:space="0" w:color="auto"/>
      </w:divBdr>
      <w:divsChild>
        <w:div w:id="195893312">
          <w:marLeft w:val="0"/>
          <w:marRight w:val="0"/>
          <w:marTop w:val="300"/>
          <w:marBottom w:val="0"/>
          <w:divBdr>
            <w:top w:val="none" w:sz="0" w:space="0" w:color="auto"/>
            <w:left w:val="none" w:sz="0" w:space="0" w:color="auto"/>
            <w:bottom w:val="none" w:sz="0" w:space="0" w:color="auto"/>
            <w:right w:val="none" w:sz="0" w:space="0" w:color="auto"/>
          </w:divBdr>
          <w:divsChild>
            <w:div w:id="2023386610">
              <w:marLeft w:val="0"/>
              <w:marRight w:val="0"/>
              <w:marTop w:val="0"/>
              <w:marBottom w:val="0"/>
              <w:divBdr>
                <w:top w:val="none" w:sz="0" w:space="0" w:color="auto"/>
                <w:left w:val="none" w:sz="0" w:space="0" w:color="auto"/>
                <w:bottom w:val="none" w:sz="0" w:space="0" w:color="auto"/>
                <w:right w:val="none" w:sz="0" w:space="0" w:color="auto"/>
              </w:divBdr>
              <w:divsChild>
                <w:div w:id="2022586271">
                  <w:marLeft w:val="0"/>
                  <w:marRight w:val="0"/>
                  <w:marTop w:val="300"/>
                  <w:marBottom w:val="0"/>
                  <w:divBdr>
                    <w:top w:val="none" w:sz="0" w:space="0" w:color="auto"/>
                    <w:left w:val="none" w:sz="0" w:space="0" w:color="auto"/>
                    <w:bottom w:val="none" w:sz="0" w:space="0" w:color="auto"/>
                    <w:right w:val="none" w:sz="0" w:space="0" w:color="auto"/>
                  </w:divBdr>
                </w:div>
                <w:div w:id="1878664328">
                  <w:marLeft w:val="592"/>
                  <w:marRight w:val="0"/>
                  <w:marTop w:val="300"/>
                  <w:marBottom w:val="0"/>
                  <w:divBdr>
                    <w:top w:val="none" w:sz="0" w:space="0" w:color="auto"/>
                    <w:left w:val="none" w:sz="0" w:space="0" w:color="auto"/>
                    <w:bottom w:val="none" w:sz="0" w:space="0" w:color="auto"/>
                    <w:right w:val="none" w:sz="0" w:space="0" w:color="auto"/>
                  </w:divBdr>
                </w:div>
              </w:divsChild>
            </w:div>
          </w:divsChild>
        </w:div>
        <w:div w:id="1232426182">
          <w:marLeft w:val="0"/>
          <w:marRight w:val="0"/>
          <w:marTop w:val="300"/>
          <w:marBottom w:val="0"/>
          <w:divBdr>
            <w:top w:val="none" w:sz="0" w:space="0" w:color="auto"/>
            <w:left w:val="none" w:sz="0" w:space="0" w:color="auto"/>
            <w:bottom w:val="none" w:sz="0" w:space="0" w:color="auto"/>
            <w:right w:val="none" w:sz="0" w:space="0" w:color="auto"/>
          </w:divBdr>
          <w:divsChild>
            <w:div w:id="74087831">
              <w:marLeft w:val="0"/>
              <w:marRight w:val="0"/>
              <w:marTop w:val="0"/>
              <w:marBottom w:val="0"/>
              <w:divBdr>
                <w:top w:val="none" w:sz="0" w:space="0" w:color="auto"/>
                <w:left w:val="none" w:sz="0" w:space="0" w:color="auto"/>
                <w:bottom w:val="none" w:sz="0" w:space="0" w:color="auto"/>
                <w:right w:val="none" w:sz="0" w:space="0" w:color="auto"/>
              </w:divBdr>
              <w:divsChild>
                <w:div w:id="1757677494">
                  <w:marLeft w:val="0"/>
                  <w:marRight w:val="0"/>
                  <w:marTop w:val="300"/>
                  <w:marBottom w:val="0"/>
                  <w:divBdr>
                    <w:top w:val="none" w:sz="0" w:space="0" w:color="auto"/>
                    <w:left w:val="none" w:sz="0" w:space="0" w:color="auto"/>
                    <w:bottom w:val="none" w:sz="0" w:space="0" w:color="auto"/>
                    <w:right w:val="none" w:sz="0" w:space="0" w:color="auto"/>
                  </w:divBdr>
                </w:div>
                <w:div w:id="1447313519">
                  <w:marLeft w:val="573"/>
                  <w:marRight w:val="0"/>
                  <w:marTop w:val="300"/>
                  <w:marBottom w:val="0"/>
                  <w:divBdr>
                    <w:top w:val="none" w:sz="0" w:space="0" w:color="auto"/>
                    <w:left w:val="none" w:sz="0" w:space="0" w:color="auto"/>
                    <w:bottom w:val="none" w:sz="0" w:space="0" w:color="auto"/>
                    <w:right w:val="none" w:sz="0" w:space="0" w:color="auto"/>
                  </w:divBdr>
                </w:div>
              </w:divsChild>
            </w:div>
          </w:divsChild>
        </w:div>
        <w:div w:id="2127389660">
          <w:marLeft w:val="0"/>
          <w:marRight w:val="0"/>
          <w:marTop w:val="300"/>
          <w:marBottom w:val="0"/>
          <w:divBdr>
            <w:top w:val="none" w:sz="0" w:space="0" w:color="auto"/>
            <w:left w:val="none" w:sz="0" w:space="0" w:color="auto"/>
            <w:bottom w:val="none" w:sz="0" w:space="0" w:color="auto"/>
            <w:right w:val="none" w:sz="0" w:space="0" w:color="auto"/>
          </w:divBdr>
          <w:divsChild>
            <w:div w:id="1489780977">
              <w:marLeft w:val="0"/>
              <w:marRight w:val="0"/>
              <w:marTop w:val="300"/>
              <w:marBottom w:val="0"/>
              <w:divBdr>
                <w:top w:val="none" w:sz="0" w:space="0" w:color="auto"/>
                <w:left w:val="none" w:sz="0" w:space="0" w:color="auto"/>
                <w:bottom w:val="none" w:sz="0" w:space="0" w:color="auto"/>
                <w:right w:val="none" w:sz="0" w:space="0" w:color="auto"/>
              </w:divBdr>
            </w:div>
            <w:div w:id="2114981218">
              <w:marLeft w:val="630"/>
              <w:marRight w:val="0"/>
              <w:marTop w:val="300"/>
              <w:marBottom w:val="0"/>
              <w:divBdr>
                <w:top w:val="none" w:sz="0" w:space="0" w:color="auto"/>
                <w:left w:val="none" w:sz="0" w:space="0" w:color="auto"/>
                <w:bottom w:val="none" w:sz="0" w:space="0" w:color="auto"/>
                <w:right w:val="none" w:sz="0" w:space="0" w:color="auto"/>
              </w:divBdr>
            </w:div>
          </w:divsChild>
        </w:div>
      </w:divsChild>
    </w:div>
    <w:div w:id="157842941">
      <w:bodyDiv w:val="1"/>
      <w:marLeft w:val="0"/>
      <w:marRight w:val="0"/>
      <w:marTop w:val="0"/>
      <w:marBottom w:val="0"/>
      <w:divBdr>
        <w:top w:val="none" w:sz="0" w:space="0" w:color="auto"/>
        <w:left w:val="none" w:sz="0" w:space="0" w:color="auto"/>
        <w:bottom w:val="none" w:sz="0" w:space="0" w:color="auto"/>
        <w:right w:val="none" w:sz="0" w:space="0" w:color="auto"/>
      </w:divBdr>
    </w:div>
    <w:div w:id="183789025">
      <w:bodyDiv w:val="1"/>
      <w:marLeft w:val="0"/>
      <w:marRight w:val="0"/>
      <w:marTop w:val="0"/>
      <w:marBottom w:val="0"/>
      <w:divBdr>
        <w:top w:val="none" w:sz="0" w:space="0" w:color="auto"/>
        <w:left w:val="none" w:sz="0" w:space="0" w:color="auto"/>
        <w:bottom w:val="none" w:sz="0" w:space="0" w:color="auto"/>
        <w:right w:val="none" w:sz="0" w:space="0" w:color="auto"/>
      </w:divBdr>
    </w:div>
    <w:div w:id="265238084">
      <w:bodyDiv w:val="1"/>
      <w:marLeft w:val="0"/>
      <w:marRight w:val="0"/>
      <w:marTop w:val="0"/>
      <w:marBottom w:val="0"/>
      <w:divBdr>
        <w:top w:val="none" w:sz="0" w:space="0" w:color="auto"/>
        <w:left w:val="none" w:sz="0" w:space="0" w:color="auto"/>
        <w:bottom w:val="none" w:sz="0" w:space="0" w:color="auto"/>
        <w:right w:val="none" w:sz="0" w:space="0" w:color="auto"/>
      </w:divBdr>
    </w:div>
    <w:div w:id="266810958">
      <w:bodyDiv w:val="1"/>
      <w:marLeft w:val="0"/>
      <w:marRight w:val="0"/>
      <w:marTop w:val="0"/>
      <w:marBottom w:val="0"/>
      <w:divBdr>
        <w:top w:val="none" w:sz="0" w:space="0" w:color="auto"/>
        <w:left w:val="none" w:sz="0" w:space="0" w:color="auto"/>
        <w:bottom w:val="none" w:sz="0" w:space="0" w:color="auto"/>
        <w:right w:val="none" w:sz="0" w:space="0" w:color="auto"/>
      </w:divBdr>
      <w:divsChild>
        <w:div w:id="1401446735">
          <w:marLeft w:val="0"/>
          <w:marRight w:val="0"/>
          <w:marTop w:val="0"/>
          <w:marBottom w:val="0"/>
          <w:divBdr>
            <w:top w:val="none" w:sz="0" w:space="0" w:color="auto"/>
            <w:left w:val="none" w:sz="0" w:space="0" w:color="auto"/>
            <w:bottom w:val="none" w:sz="0" w:space="0" w:color="auto"/>
            <w:right w:val="none" w:sz="0" w:space="0" w:color="auto"/>
          </w:divBdr>
        </w:div>
        <w:div w:id="1638216630">
          <w:marLeft w:val="0"/>
          <w:marRight w:val="0"/>
          <w:marTop w:val="0"/>
          <w:marBottom w:val="0"/>
          <w:divBdr>
            <w:top w:val="none" w:sz="0" w:space="0" w:color="auto"/>
            <w:left w:val="none" w:sz="0" w:space="0" w:color="auto"/>
            <w:bottom w:val="none" w:sz="0" w:space="0" w:color="auto"/>
            <w:right w:val="none" w:sz="0" w:space="0" w:color="auto"/>
          </w:divBdr>
        </w:div>
      </w:divsChild>
    </w:div>
    <w:div w:id="286276941">
      <w:bodyDiv w:val="1"/>
      <w:marLeft w:val="0"/>
      <w:marRight w:val="0"/>
      <w:marTop w:val="0"/>
      <w:marBottom w:val="0"/>
      <w:divBdr>
        <w:top w:val="none" w:sz="0" w:space="0" w:color="auto"/>
        <w:left w:val="none" w:sz="0" w:space="0" w:color="auto"/>
        <w:bottom w:val="none" w:sz="0" w:space="0" w:color="auto"/>
        <w:right w:val="none" w:sz="0" w:space="0" w:color="auto"/>
      </w:divBdr>
    </w:div>
    <w:div w:id="309214045">
      <w:bodyDiv w:val="1"/>
      <w:marLeft w:val="0"/>
      <w:marRight w:val="0"/>
      <w:marTop w:val="0"/>
      <w:marBottom w:val="0"/>
      <w:divBdr>
        <w:top w:val="none" w:sz="0" w:space="0" w:color="auto"/>
        <w:left w:val="none" w:sz="0" w:space="0" w:color="auto"/>
        <w:bottom w:val="none" w:sz="0" w:space="0" w:color="auto"/>
        <w:right w:val="none" w:sz="0" w:space="0" w:color="auto"/>
      </w:divBdr>
    </w:div>
    <w:div w:id="323972881">
      <w:bodyDiv w:val="1"/>
      <w:marLeft w:val="0"/>
      <w:marRight w:val="0"/>
      <w:marTop w:val="0"/>
      <w:marBottom w:val="0"/>
      <w:divBdr>
        <w:top w:val="none" w:sz="0" w:space="0" w:color="auto"/>
        <w:left w:val="none" w:sz="0" w:space="0" w:color="auto"/>
        <w:bottom w:val="none" w:sz="0" w:space="0" w:color="auto"/>
        <w:right w:val="none" w:sz="0" w:space="0" w:color="auto"/>
      </w:divBdr>
    </w:div>
    <w:div w:id="351146856">
      <w:bodyDiv w:val="1"/>
      <w:marLeft w:val="0"/>
      <w:marRight w:val="0"/>
      <w:marTop w:val="0"/>
      <w:marBottom w:val="0"/>
      <w:divBdr>
        <w:top w:val="none" w:sz="0" w:space="0" w:color="auto"/>
        <w:left w:val="none" w:sz="0" w:space="0" w:color="auto"/>
        <w:bottom w:val="none" w:sz="0" w:space="0" w:color="auto"/>
        <w:right w:val="none" w:sz="0" w:space="0" w:color="auto"/>
      </w:divBdr>
    </w:div>
    <w:div w:id="370232997">
      <w:bodyDiv w:val="1"/>
      <w:marLeft w:val="0"/>
      <w:marRight w:val="0"/>
      <w:marTop w:val="0"/>
      <w:marBottom w:val="0"/>
      <w:divBdr>
        <w:top w:val="none" w:sz="0" w:space="0" w:color="auto"/>
        <w:left w:val="none" w:sz="0" w:space="0" w:color="auto"/>
        <w:bottom w:val="none" w:sz="0" w:space="0" w:color="auto"/>
        <w:right w:val="none" w:sz="0" w:space="0" w:color="auto"/>
      </w:divBdr>
    </w:div>
    <w:div w:id="371927521">
      <w:bodyDiv w:val="1"/>
      <w:marLeft w:val="0"/>
      <w:marRight w:val="0"/>
      <w:marTop w:val="0"/>
      <w:marBottom w:val="0"/>
      <w:divBdr>
        <w:top w:val="none" w:sz="0" w:space="0" w:color="auto"/>
        <w:left w:val="none" w:sz="0" w:space="0" w:color="auto"/>
        <w:bottom w:val="none" w:sz="0" w:space="0" w:color="auto"/>
        <w:right w:val="none" w:sz="0" w:space="0" w:color="auto"/>
      </w:divBdr>
    </w:div>
    <w:div w:id="402873853">
      <w:bodyDiv w:val="1"/>
      <w:marLeft w:val="0"/>
      <w:marRight w:val="0"/>
      <w:marTop w:val="0"/>
      <w:marBottom w:val="0"/>
      <w:divBdr>
        <w:top w:val="none" w:sz="0" w:space="0" w:color="auto"/>
        <w:left w:val="none" w:sz="0" w:space="0" w:color="auto"/>
        <w:bottom w:val="none" w:sz="0" w:space="0" w:color="auto"/>
        <w:right w:val="none" w:sz="0" w:space="0" w:color="auto"/>
      </w:divBdr>
    </w:div>
    <w:div w:id="462313479">
      <w:bodyDiv w:val="1"/>
      <w:marLeft w:val="0"/>
      <w:marRight w:val="0"/>
      <w:marTop w:val="0"/>
      <w:marBottom w:val="0"/>
      <w:divBdr>
        <w:top w:val="none" w:sz="0" w:space="0" w:color="auto"/>
        <w:left w:val="none" w:sz="0" w:space="0" w:color="auto"/>
        <w:bottom w:val="none" w:sz="0" w:space="0" w:color="auto"/>
        <w:right w:val="none" w:sz="0" w:space="0" w:color="auto"/>
      </w:divBdr>
    </w:div>
    <w:div w:id="465665002">
      <w:bodyDiv w:val="1"/>
      <w:marLeft w:val="0"/>
      <w:marRight w:val="0"/>
      <w:marTop w:val="0"/>
      <w:marBottom w:val="0"/>
      <w:divBdr>
        <w:top w:val="none" w:sz="0" w:space="0" w:color="auto"/>
        <w:left w:val="none" w:sz="0" w:space="0" w:color="auto"/>
        <w:bottom w:val="none" w:sz="0" w:space="0" w:color="auto"/>
        <w:right w:val="none" w:sz="0" w:space="0" w:color="auto"/>
      </w:divBdr>
    </w:div>
    <w:div w:id="491990166">
      <w:bodyDiv w:val="1"/>
      <w:marLeft w:val="0"/>
      <w:marRight w:val="0"/>
      <w:marTop w:val="0"/>
      <w:marBottom w:val="0"/>
      <w:divBdr>
        <w:top w:val="none" w:sz="0" w:space="0" w:color="auto"/>
        <w:left w:val="none" w:sz="0" w:space="0" w:color="auto"/>
        <w:bottom w:val="none" w:sz="0" w:space="0" w:color="auto"/>
        <w:right w:val="none" w:sz="0" w:space="0" w:color="auto"/>
      </w:divBdr>
    </w:div>
    <w:div w:id="576134796">
      <w:bodyDiv w:val="1"/>
      <w:marLeft w:val="0"/>
      <w:marRight w:val="0"/>
      <w:marTop w:val="0"/>
      <w:marBottom w:val="0"/>
      <w:divBdr>
        <w:top w:val="none" w:sz="0" w:space="0" w:color="auto"/>
        <w:left w:val="none" w:sz="0" w:space="0" w:color="auto"/>
        <w:bottom w:val="none" w:sz="0" w:space="0" w:color="auto"/>
        <w:right w:val="none" w:sz="0" w:space="0" w:color="auto"/>
      </w:divBdr>
    </w:div>
    <w:div w:id="591862432">
      <w:bodyDiv w:val="1"/>
      <w:marLeft w:val="0"/>
      <w:marRight w:val="0"/>
      <w:marTop w:val="0"/>
      <w:marBottom w:val="0"/>
      <w:divBdr>
        <w:top w:val="none" w:sz="0" w:space="0" w:color="auto"/>
        <w:left w:val="none" w:sz="0" w:space="0" w:color="auto"/>
        <w:bottom w:val="none" w:sz="0" w:space="0" w:color="auto"/>
        <w:right w:val="none" w:sz="0" w:space="0" w:color="auto"/>
      </w:divBdr>
    </w:div>
    <w:div w:id="656417024">
      <w:bodyDiv w:val="1"/>
      <w:marLeft w:val="0"/>
      <w:marRight w:val="0"/>
      <w:marTop w:val="0"/>
      <w:marBottom w:val="0"/>
      <w:divBdr>
        <w:top w:val="none" w:sz="0" w:space="0" w:color="auto"/>
        <w:left w:val="none" w:sz="0" w:space="0" w:color="auto"/>
        <w:bottom w:val="none" w:sz="0" w:space="0" w:color="auto"/>
        <w:right w:val="none" w:sz="0" w:space="0" w:color="auto"/>
      </w:divBdr>
    </w:div>
    <w:div w:id="676806150">
      <w:bodyDiv w:val="1"/>
      <w:marLeft w:val="0"/>
      <w:marRight w:val="0"/>
      <w:marTop w:val="0"/>
      <w:marBottom w:val="0"/>
      <w:divBdr>
        <w:top w:val="none" w:sz="0" w:space="0" w:color="auto"/>
        <w:left w:val="none" w:sz="0" w:space="0" w:color="auto"/>
        <w:bottom w:val="none" w:sz="0" w:space="0" w:color="auto"/>
        <w:right w:val="none" w:sz="0" w:space="0" w:color="auto"/>
      </w:divBdr>
    </w:div>
    <w:div w:id="759759148">
      <w:bodyDiv w:val="1"/>
      <w:marLeft w:val="0"/>
      <w:marRight w:val="0"/>
      <w:marTop w:val="0"/>
      <w:marBottom w:val="0"/>
      <w:divBdr>
        <w:top w:val="none" w:sz="0" w:space="0" w:color="auto"/>
        <w:left w:val="none" w:sz="0" w:space="0" w:color="auto"/>
        <w:bottom w:val="none" w:sz="0" w:space="0" w:color="auto"/>
        <w:right w:val="none" w:sz="0" w:space="0" w:color="auto"/>
      </w:divBdr>
      <w:divsChild>
        <w:div w:id="1299188419">
          <w:marLeft w:val="0"/>
          <w:marRight w:val="0"/>
          <w:marTop w:val="0"/>
          <w:marBottom w:val="225"/>
          <w:divBdr>
            <w:top w:val="none" w:sz="0" w:space="0" w:color="auto"/>
            <w:left w:val="none" w:sz="0" w:space="0" w:color="auto"/>
            <w:bottom w:val="none" w:sz="0" w:space="0" w:color="auto"/>
            <w:right w:val="none" w:sz="0" w:space="0" w:color="auto"/>
          </w:divBdr>
          <w:divsChild>
            <w:div w:id="1762293543">
              <w:marLeft w:val="0"/>
              <w:marRight w:val="0"/>
              <w:marTop w:val="0"/>
              <w:marBottom w:val="0"/>
              <w:divBdr>
                <w:top w:val="none" w:sz="0" w:space="0" w:color="auto"/>
                <w:left w:val="single" w:sz="36" w:space="11" w:color="CCFFCC"/>
                <w:bottom w:val="none" w:sz="0" w:space="0" w:color="auto"/>
                <w:right w:val="none" w:sz="0" w:space="0" w:color="auto"/>
              </w:divBdr>
            </w:div>
          </w:divsChild>
        </w:div>
      </w:divsChild>
    </w:div>
    <w:div w:id="816385406">
      <w:bodyDiv w:val="1"/>
      <w:marLeft w:val="0"/>
      <w:marRight w:val="0"/>
      <w:marTop w:val="0"/>
      <w:marBottom w:val="0"/>
      <w:divBdr>
        <w:top w:val="none" w:sz="0" w:space="0" w:color="auto"/>
        <w:left w:val="none" w:sz="0" w:space="0" w:color="auto"/>
        <w:bottom w:val="none" w:sz="0" w:space="0" w:color="auto"/>
        <w:right w:val="none" w:sz="0" w:space="0" w:color="auto"/>
      </w:divBdr>
    </w:div>
    <w:div w:id="831608673">
      <w:bodyDiv w:val="1"/>
      <w:marLeft w:val="0"/>
      <w:marRight w:val="0"/>
      <w:marTop w:val="0"/>
      <w:marBottom w:val="0"/>
      <w:divBdr>
        <w:top w:val="none" w:sz="0" w:space="0" w:color="auto"/>
        <w:left w:val="none" w:sz="0" w:space="0" w:color="auto"/>
        <w:bottom w:val="none" w:sz="0" w:space="0" w:color="auto"/>
        <w:right w:val="none" w:sz="0" w:space="0" w:color="auto"/>
      </w:divBdr>
    </w:div>
    <w:div w:id="874585724">
      <w:bodyDiv w:val="1"/>
      <w:marLeft w:val="0"/>
      <w:marRight w:val="0"/>
      <w:marTop w:val="0"/>
      <w:marBottom w:val="0"/>
      <w:divBdr>
        <w:top w:val="none" w:sz="0" w:space="0" w:color="auto"/>
        <w:left w:val="none" w:sz="0" w:space="0" w:color="auto"/>
        <w:bottom w:val="none" w:sz="0" w:space="0" w:color="auto"/>
        <w:right w:val="none" w:sz="0" w:space="0" w:color="auto"/>
      </w:divBdr>
    </w:div>
    <w:div w:id="945381997">
      <w:bodyDiv w:val="1"/>
      <w:marLeft w:val="0"/>
      <w:marRight w:val="0"/>
      <w:marTop w:val="0"/>
      <w:marBottom w:val="0"/>
      <w:divBdr>
        <w:top w:val="none" w:sz="0" w:space="0" w:color="auto"/>
        <w:left w:val="none" w:sz="0" w:space="0" w:color="auto"/>
        <w:bottom w:val="none" w:sz="0" w:space="0" w:color="auto"/>
        <w:right w:val="none" w:sz="0" w:space="0" w:color="auto"/>
      </w:divBdr>
    </w:div>
    <w:div w:id="1032193553">
      <w:bodyDiv w:val="1"/>
      <w:marLeft w:val="0"/>
      <w:marRight w:val="0"/>
      <w:marTop w:val="0"/>
      <w:marBottom w:val="0"/>
      <w:divBdr>
        <w:top w:val="none" w:sz="0" w:space="0" w:color="auto"/>
        <w:left w:val="none" w:sz="0" w:space="0" w:color="auto"/>
        <w:bottom w:val="none" w:sz="0" w:space="0" w:color="auto"/>
        <w:right w:val="none" w:sz="0" w:space="0" w:color="auto"/>
      </w:divBdr>
    </w:div>
    <w:div w:id="1045565495">
      <w:bodyDiv w:val="1"/>
      <w:marLeft w:val="0"/>
      <w:marRight w:val="0"/>
      <w:marTop w:val="0"/>
      <w:marBottom w:val="0"/>
      <w:divBdr>
        <w:top w:val="none" w:sz="0" w:space="0" w:color="auto"/>
        <w:left w:val="none" w:sz="0" w:space="0" w:color="auto"/>
        <w:bottom w:val="none" w:sz="0" w:space="0" w:color="auto"/>
        <w:right w:val="none" w:sz="0" w:space="0" w:color="auto"/>
      </w:divBdr>
    </w:div>
    <w:div w:id="1092124345">
      <w:bodyDiv w:val="1"/>
      <w:marLeft w:val="0"/>
      <w:marRight w:val="0"/>
      <w:marTop w:val="0"/>
      <w:marBottom w:val="0"/>
      <w:divBdr>
        <w:top w:val="none" w:sz="0" w:space="0" w:color="auto"/>
        <w:left w:val="none" w:sz="0" w:space="0" w:color="auto"/>
        <w:bottom w:val="none" w:sz="0" w:space="0" w:color="auto"/>
        <w:right w:val="none" w:sz="0" w:space="0" w:color="auto"/>
      </w:divBdr>
    </w:div>
    <w:div w:id="1155759024">
      <w:bodyDiv w:val="1"/>
      <w:marLeft w:val="0"/>
      <w:marRight w:val="0"/>
      <w:marTop w:val="0"/>
      <w:marBottom w:val="0"/>
      <w:divBdr>
        <w:top w:val="none" w:sz="0" w:space="0" w:color="auto"/>
        <w:left w:val="none" w:sz="0" w:space="0" w:color="auto"/>
        <w:bottom w:val="none" w:sz="0" w:space="0" w:color="auto"/>
        <w:right w:val="none" w:sz="0" w:space="0" w:color="auto"/>
      </w:divBdr>
    </w:div>
    <w:div w:id="1164052092">
      <w:bodyDiv w:val="1"/>
      <w:marLeft w:val="0"/>
      <w:marRight w:val="0"/>
      <w:marTop w:val="0"/>
      <w:marBottom w:val="0"/>
      <w:divBdr>
        <w:top w:val="none" w:sz="0" w:space="0" w:color="auto"/>
        <w:left w:val="none" w:sz="0" w:space="0" w:color="auto"/>
        <w:bottom w:val="none" w:sz="0" w:space="0" w:color="auto"/>
        <w:right w:val="none" w:sz="0" w:space="0" w:color="auto"/>
      </w:divBdr>
    </w:div>
    <w:div w:id="1168910811">
      <w:bodyDiv w:val="1"/>
      <w:marLeft w:val="0"/>
      <w:marRight w:val="0"/>
      <w:marTop w:val="0"/>
      <w:marBottom w:val="0"/>
      <w:divBdr>
        <w:top w:val="none" w:sz="0" w:space="0" w:color="auto"/>
        <w:left w:val="none" w:sz="0" w:space="0" w:color="auto"/>
        <w:bottom w:val="none" w:sz="0" w:space="0" w:color="auto"/>
        <w:right w:val="none" w:sz="0" w:space="0" w:color="auto"/>
      </w:divBdr>
    </w:div>
    <w:div w:id="1219434925">
      <w:bodyDiv w:val="1"/>
      <w:marLeft w:val="0"/>
      <w:marRight w:val="0"/>
      <w:marTop w:val="0"/>
      <w:marBottom w:val="0"/>
      <w:divBdr>
        <w:top w:val="none" w:sz="0" w:space="0" w:color="auto"/>
        <w:left w:val="none" w:sz="0" w:space="0" w:color="auto"/>
        <w:bottom w:val="none" w:sz="0" w:space="0" w:color="auto"/>
        <w:right w:val="none" w:sz="0" w:space="0" w:color="auto"/>
      </w:divBdr>
    </w:div>
    <w:div w:id="1243374241">
      <w:bodyDiv w:val="1"/>
      <w:marLeft w:val="0"/>
      <w:marRight w:val="0"/>
      <w:marTop w:val="0"/>
      <w:marBottom w:val="0"/>
      <w:divBdr>
        <w:top w:val="none" w:sz="0" w:space="0" w:color="auto"/>
        <w:left w:val="none" w:sz="0" w:space="0" w:color="auto"/>
        <w:bottom w:val="none" w:sz="0" w:space="0" w:color="auto"/>
        <w:right w:val="none" w:sz="0" w:space="0" w:color="auto"/>
      </w:divBdr>
    </w:div>
    <w:div w:id="1250693231">
      <w:bodyDiv w:val="1"/>
      <w:marLeft w:val="0"/>
      <w:marRight w:val="0"/>
      <w:marTop w:val="0"/>
      <w:marBottom w:val="0"/>
      <w:divBdr>
        <w:top w:val="none" w:sz="0" w:space="0" w:color="auto"/>
        <w:left w:val="none" w:sz="0" w:space="0" w:color="auto"/>
        <w:bottom w:val="none" w:sz="0" w:space="0" w:color="auto"/>
        <w:right w:val="none" w:sz="0" w:space="0" w:color="auto"/>
      </w:divBdr>
    </w:div>
    <w:div w:id="1255481468">
      <w:bodyDiv w:val="1"/>
      <w:marLeft w:val="0"/>
      <w:marRight w:val="0"/>
      <w:marTop w:val="0"/>
      <w:marBottom w:val="0"/>
      <w:divBdr>
        <w:top w:val="none" w:sz="0" w:space="0" w:color="auto"/>
        <w:left w:val="none" w:sz="0" w:space="0" w:color="auto"/>
        <w:bottom w:val="none" w:sz="0" w:space="0" w:color="auto"/>
        <w:right w:val="none" w:sz="0" w:space="0" w:color="auto"/>
      </w:divBdr>
    </w:div>
    <w:div w:id="1260796605">
      <w:bodyDiv w:val="1"/>
      <w:marLeft w:val="0"/>
      <w:marRight w:val="0"/>
      <w:marTop w:val="0"/>
      <w:marBottom w:val="0"/>
      <w:divBdr>
        <w:top w:val="none" w:sz="0" w:space="0" w:color="auto"/>
        <w:left w:val="none" w:sz="0" w:space="0" w:color="auto"/>
        <w:bottom w:val="none" w:sz="0" w:space="0" w:color="auto"/>
        <w:right w:val="none" w:sz="0" w:space="0" w:color="auto"/>
      </w:divBdr>
    </w:div>
    <w:div w:id="1302926748">
      <w:bodyDiv w:val="1"/>
      <w:marLeft w:val="0"/>
      <w:marRight w:val="0"/>
      <w:marTop w:val="0"/>
      <w:marBottom w:val="0"/>
      <w:divBdr>
        <w:top w:val="none" w:sz="0" w:space="0" w:color="auto"/>
        <w:left w:val="none" w:sz="0" w:space="0" w:color="auto"/>
        <w:bottom w:val="none" w:sz="0" w:space="0" w:color="auto"/>
        <w:right w:val="none" w:sz="0" w:space="0" w:color="auto"/>
      </w:divBdr>
    </w:div>
    <w:div w:id="1333020968">
      <w:bodyDiv w:val="1"/>
      <w:marLeft w:val="0"/>
      <w:marRight w:val="0"/>
      <w:marTop w:val="0"/>
      <w:marBottom w:val="0"/>
      <w:divBdr>
        <w:top w:val="none" w:sz="0" w:space="0" w:color="auto"/>
        <w:left w:val="none" w:sz="0" w:space="0" w:color="auto"/>
        <w:bottom w:val="none" w:sz="0" w:space="0" w:color="auto"/>
        <w:right w:val="none" w:sz="0" w:space="0" w:color="auto"/>
      </w:divBdr>
    </w:div>
    <w:div w:id="1367220393">
      <w:bodyDiv w:val="1"/>
      <w:marLeft w:val="0"/>
      <w:marRight w:val="0"/>
      <w:marTop w:val="0"/>
      <w:marBottom w:val="0"/>
      <w:divBdr>
        <w:top w:val="none" w:sz="0" w:space="0" w:color="auto"/>
        <w:left w:val="none" w:sz="0" w:space="0" w:color="auto"/>
        <w:bottom w:val="none" w:sz="0" w:space="0" w:color="auto"/>
        <w:right w:val="none" w:sz="0" w:space="0" w:color="auto"/>
      </w:divBdr>
    </w:div>
    <w:div w:id="1377782085">
      <w:bodyDiv w:val="1"/>
      <w:marLeft w:val="0"/>
      <w:marRight w:val="0"/>
      <w:marTop w:val="0"/>
      <w:marBottom w:val="0"/>
      <w:divBdr>
        <w:top w:val="none" w:sz="0" w:space="0" w:color="auto"/>
        <w:left w:val="none" w:sz="0" w:space="0" w:color="auto"/>
        <w:bottom w:val="none" w:sz="0" w:space="0" w:color="auto"/>
        <w:right w:val="none" w:sz="0" w:space="0" w:color="auto"/>
      </w:divBdr>
    </w:div>
    <w:div w:id="1411778609">
      <w:bodyDiv w:val="1"/>
      <w:marLeft w:val="0"/>
      <w:marRight w:val="0"/>
      <w:marTop w:val="0"/>
      <w:marBottom w:val="0"/>
      <w:divBdr>
        <w:top w:val="none" w:sz="0" w:space="0" w:color="auto"/>
        <w:left w:val="none" w:sz="0" w:space="0" w:color="auto"/>
        <w:bottom w:val="none" w:sz="0" w:space="0" w:color="auto"/>
        <w:right w:val="none" w:sz="0" w:space="0" w:color="auto"/>
      </w:divBdr>
    </w:div>
    <w:div w:id="1421216052">
      <w:bodyDiv w:val="1"/>
      <w:marLeft w:val="0"/>
      <w:marRight w:val="0"/>
      <w:marTop w:val="0"/>
      <w:marBottom w:val="0"/>
      <w:divBdr>
        <w:top w:val="none" w:sz="0" w:space="0" w:color="auto"/>
        <w:left w:val="none" w:sz="0" w:space="0" w:color="auto"/>
        <w:bottom w:val="none" w:sz="0" w:space="0" w:color="auto"/>
        <w:right w:val="none" w:sz="0" w:space="0" w:color="auto"/>
      </w:divBdr>
    </w:div>
    <w:div w:id="1483935506">
      <w:bodyDiv w:val="1"/>
      <w:marLeft w:val="0"/>
      <w:marRight w:val="0"/>
      <w:marTop w:val="0"/>
      <w:marBottom w:val="0"/>
      <w:divBdr>
        <w:top w:val="none" w:sz="0" w:space="0" w:color="auto"/>
        <w:left w:val="none" w:sz="0" w:space="0" w:color="auto"/>
        <w:bottom w:val="none" w:sz="0" w:space="0" w:color="auto"/>
        <w:right w:val="none" w:sz="0" w:space="0" w:color="auto"/>
      </w:divBdr>
    </w:div>
    <w:div w:id="1496992077">
      <w:bodyDiv w:val="1"/>
      <w:marLeft w:val="0"/>
      <w:marRight w:val="0"/>
      <w:marTop w:val="0"/>
      <w:marBottom w:val="0"/>
      <w:divBdr>
        <w:top w:val="none" w:sz="0" w:space="0" w:color="auto"/>
        <w:left w:val="none" w:sz="0" w:space="0" w:color="auto"/>
        <w:bottom w:val="none" w:sz="0" w:space="0" w:color="auto"/>
        <w:right w:val="none" w:sz="0" w:space="0" w:color="auto"/>
      </w:divBdr>
    </w:div>
    <w:div w:id="1568875589">
      <w:bodyDiv w:val="1"/>
      <w:marLeft w:val="0"/>
      <w:marRight w:val="0"/>
      <w:marTop w:val="0"/>
      <w:marBottom w:val="0"/>
      <w:divBdr>
        <w:top w:val="none" w:sz="0" w:space="0" w:color="auto"/>
        <w:left w:val="none" w:sz="0" w:space="0" w:color="auto"/>
        <w:bottom w:val="none" w:sz="0" w:space="0" w:color="auto"/>
        <w:right w:val="none" w:sz="0" w:space="0" w:color="auto"/>
      </w:divBdr>
    </w:div>
    <w:div w:id="1605966050">
      <w:bodyDiv w:val="1"/>
      <w:marLeft w:val="0"/>
      <w:marRight w:val="0"/>
      <w:marTop w:val="0"/>
      <w:marBottom w:val="0"/>
      <w:divBdr>
        <w:top w:val="none" w:sz="0" w:space="0" w:color="auto"/>
        <w:left w:val="none" w:sz="0" w:space="0" w:color="auto"/>
        <w:bottom w:val="none" w:sz="0" w:space="0" w:color="auto"/>
        <w:right w:val="none" w:sz="0" w:space="0" w:color="auto"/>
      </w:divBdr>
      <w:divsChild>
        <w:div w:id="1599217639">
          <w:marLeft w:val="0"/>
          <w:marRight w:val="0"/>
          <w:marTop w:val="0"/>
          <w:marBottom w:val="225"/>
          <w:divBdr>
            <w:top w:val="none" w:sz="0" w:space="0" w:color="auto"/>
            <w:left w:val="none" w:sz="0" w:space="0" w:color="auto"/>
            <w:bottom w:val="none" w:sz="0" w:space="0" w:color="auto"/>
            <w:right w:val="none" w:sz="0" w:space="0" w:color="auto"/>
          </w:divBdr>
          <w:divsChild>
            <w:div w:id="933054004">
              <w:marLeft w:val="0"/>
              <w:marRight w:val="0"/>
              <w:marTop w:val="0"/>
              <w:marBottom w:val="0"/>
              <w:divBdr>
                <w:top w:val="none" w:sz="0" w:space="0" w:color="auto"/>
                <w:left w:val="single" w:sz="36" w:space="11" w:color="CCFFCC"/>
                <w:bottom w:val="none" w:sz="0" w:space="0" w:color="auto"/>
                <w:right w:val="none" w:sz="0" w:space="0" w:color="auto"/>
              </w:divBdr>
            </w:div>
          </w:divsChild>
        </w:div>
      </w:divsChild>
    </w:div>
    <w:div w:id="1647053396">
      <w:bodyDiv w:val="1"/>
      <w:marLeft w:val="0"/>
      <w:marRight w:val="0"/>
      <w:marTop w:val="0"/>
      <w:marBottom w:val="0"/>
      <w:divBdr>
        <w:top w:val="none" w:sz="0" w:space="0" w:color="auto"/>
        <w:left w:val="none" w:sz="0" w:space="0" w:color="auto"/>
        <w:bottom w:val="none" w:sz="0" w:space="0" w:color="auto"/>
        <w:right w:val="none" w:sz="0" w:space="0" w:color="auto"/>
      </w:divBdr>
      <w:divsChild>
        <w:div w:id="764688137">
          <w:marLeft w:val="0"/>
          <w:marRight w:val="0"/>
          <w:marTop w:val="0"/>
          <w:marBottom w:val="0"/>
          <w:divBdr>
            <w:top w:val="none" w:sz="0" w:space="0" w:color="auto"/>
            <w:left w:val="none" w:sz="0" w:space="0" w:color="auto"/>
            <w:bottom w:val="none" w:sz="0" w:space="0" w:color="auto"/>
            <w:right w:val="none" w:sz="0" w:space="0" w:color="auto"/>
          </w:divBdr>
        </w:div>
      </w:divsChild>
    </w:div>
    <w:div w:id="1653948401">
      <w:bodyDiv w:val="1"/>
      <w:marLeft w:val="0"/>
      <w:marRight w:val="0"/>
      <w:marTop w:val="0"/>
      <w:marBottom w:val="0"/>
      <w:divBdr>
        <w:top w:val="none" w:sz="0" w:space="0" w:color="auto"/>
        <w:left w:val="none" w:sz="0" w:space="0" w:color="auto"/>
        <w:bottom w:val="none" w:sz="0" w:space="0" w:color="auto"/>
        <w:right w:val="none" w:sz="0" w:space="0" w:color="auto"/>
      </w:divBdr>
    </w:div>
    <w:div w:id="1666591080">
      <w:bodyDiv w:val="1"/>
      <w:marLeft w:val="0"/>
      <w:marRight w:val="0"/>
      <w:marTop w:val="0"/>
      <w:marBottom w:val="0"/>
      <w:divBdr>
        <w:top w:val="none" w:sz="0" w:space="0" w:color="auto"/>
        <w:left w:val="none" w:sz="0" w:space="0" w:color="auto"/>
        <w:bottom w:val="none" w:sz="0" w:space="0" w:color="auto"/>
        <w:right w:val="none" w:sz="0" w:space="0" w:color="auto"/>
      </w:divBdr>
    </w:div>
    <w:div w:id="1671524303">
      <w:bodyDiv w:val="1"/>
      <w:marLeft w:val="0"/>
      <w:marRight w:val="0"/>
      <w:marTop w:val="0"/>
      <w:marBottom w:val="0"/>
      <w:divBdr>
        <w:top w:val="none" w:sz="0" w:space="0" w:color="auto"/>
        <w:left w:val="none" w:sz="0" w:space="0" w:color="auto"/>
        <w:bottom w:val="none" w:sz="0" w:space="0" w:color="auto"/>
        <w:right w:val="none" w:sz="0" w:space="0" w:color="auto"/>
      </w:divBdr>
    </w:div>
    <w:div w:id="1717661548">
      <w:bodyDiv w:val="1"/>
      <w:marLeft w:val="0"/>
      <w:marRight w:val="0"/>
      <w:marTop w:val="0"/>
      <w:marBottom w:val="0"/>
      <w:divBdr>
        <w:top w:val="none" w:sz="0" w:space="0" w:color="auto"/>
        <w:left w:val="none" w:sz="0" w:space="0" w:color="auto"/>
        <w:bottom w:val="none" w:sz="0" w:space="0" w:color="auto"/>
        <w:right w:val="none" w:sz="0" w:space="0" w:color="auto"/>
      </w:divBdr>
    </w:div>
    <w:div w:id="1767193717">
      <w:bodyDiv w:val="1"/>
      <w:marLeft w:val="0"/>
      <w:marRight w:val="0"/>
      <w:marTop w:val="0"/>
      <w:marBottom w:val="0"/>
      <w:divBdr>
        <w:top w:val="none" w:sz="0" w:space="0" w:color="auto"/>
        <w:left w:val="none" w:sz="0" w:space="0" w:color="auto"/>
        <w:bottom w:val="none" w:sz="0" w:space="0" w:color="auto"/>
        <w:right w:val="none" w:sz="0" w:space="0" w:color="auto"/>
      </w:divBdr>
    </w:div>
    <w:div w:id="1810782368">
      <w:bodyDiv w:val="1"/>
      <w:marLeft w:val="0"/>
      <w:marRight w:val="0"/>
      <w:marTop w:val="0"/>
      <w:marBottom w:val="0"/>
      <w:divBdr>
        <w:top w:val="none" w:sz="0" w:space="0" w:color="auto"/>
        <w:left w:val="none" w:sz="0" w:space="0" w:color="auto"/>
        <w:bottom w:val="none" w:sz="0" w:space="0" w:color="auto"/>
        <w:right w:val="none" w:sz="0" w:space="0" w:color="auto"/>
      </w:divBdr>
    </w:div>
    <w:div w:id="1822382791">
      <w:bodyDiv w:val="1"/>
      <w:marLeft w:val="0"/>
      <w:marRight w:val="0"/>
      <w:marTop w:val="0"/>
      <w:marBottom w:val="0"/>
      <w:divBdr>
        <w:top w:val="none" w:sz="0" w:space="0" w:color="auto"/>
        <w:left w:val="none" w:sz="0" w:space="0" w:color="auto"/>
        <w:bottom w:val="none" w:sz="0" w:space="0" w:color="auto"/>
        <w:right w:val="none" w:sz="0" w:space="0" w:color="auto"/>
      </w:divBdr>
    </w:div>
    <w:div w:id="1843396971">
      <w:bodyDiv w:val="1"/>
      <w:marLeft w:val="0"/>
      <w:marRight w:val="0"/>
      <w:marTop w:val="0"/>
      <w:marBottom w:val="0"/>
      <w:divBdr>
        <w:top w:val="none" w:sz="0" w:space="0" w:color="auto"/>
        <w:left w:val="none" w:sz="0" w:space="0" w:color="auto"/>
        <w:bottom w:val="none" w:sz="0" w:space="0" w:color="auto"/>
        <w:right w:val="none" w:sz="0" w:space="0" w:color="auto"/>
      </w:divBdr>
      <w:divsChild>
        <w:div w:id="1522815061">
          <w:marLeft w:val="0"/>
          <w:marRight w:val="0"/>
          <w:marTop w:val="0"/>
          <w:marBottom w:val="225"/>
          <w:divBdr>
            <w:top w:val="none" w:sz="0" w:space="0" w:color="auto"/>
            <w:left w:val="none" w:sz="0" w:space="0" w:color="auto"/>
            <w:bottom w:val="none" w:sz="0" w:space="0" w:color="auto"/>
            <w:right w:val="none" w:sz="0" w:space="0" w:color="auto"/>
          </w:divBdr>
          <w:divsChild>
            <w:div w:id="1879775970">
              <w:marLeft w:val="0"/>
              <w:marRight w:val="0"/>
              <w:marTop w:val="0"/>
              <w:marBottom w:val="0"/>
              <w:divBdr>
                <w:top w:val="none" w:sz="0" w:space="0" w:color="auto"/>
                <w:left w:val="single" w:sz="36" w:space="11" w:color="CCFFCC"/>
                <w:bottom w:val="none" w:sz="0" w:space="0" w:color="auto"/>
                <w:right w:val="none" w:sz="0" w:space="0" w:color="auto"/>
              </w:divBdr>
            </w:div>
          </w:divsChild>
        </w:div>
      </w:divsChild>
    </w:div>
    <w:div w:id="1847675321">
      <w:bodyDiv w:val="1"/>
      <w:marLeft w:val="0"/>
      <w:marRight w:val="0"/>
      <w:marTop w:val="0"/>
      <w:marBottom w:val="0"/>
      <w:divBdr>
        <w:top w:val="none" w:sz="0" w:space="0" w:color="auto"/>
        <w:left w:val="none" w:sz="0" w:space="0" w:color="auto"/>
        <w:bottom w:val="none" w:sz="0" w:space="0" w:color="auto"/>
        <w:right w:val="none" w:sz="0" w:space="0" w:color="auto"/>
      </w:divBdr>
    </w:div>
    <w:div w:id="1855800048">
      <w:bodyDiv w:val="1"/>
      <w:marLeft w:val="0"/>
      <w:marRight w:val="0"/>
      <w:marTop w:val="0"/>
      <w:marBottom w:val="0"/>
      <w:divBdr>
        <w:top w:val="none" w:sz="0" w:space="0" w:color="auto"/>
        <w:left w:val="none" w:sz="0" w:space="0" w:color="auto"/>
        <w:bottom w:val="none" w:sz="0" w:space="0" w:color="auto"/>
        <w:right w:val="none" w:sz="0" w:space="0" w:color="auto"/>
      </w:divBdr>
    </w:div>
    <w:div w:id="1871381745">
      <w:bodyDiv w:val="1"/>
      <w:marLeft w:val="0"/>
      <w:marRight w:val="0"/>
      <w:marTop w:val="0"/>
      <w:marBottom w:val="0"/>
      <w:divBdr>
        <w:top w:val="none" w:sz="0" w:space="0" w:color="auto"/>
        <w:left w:val="none" w:sz="0" w:space="0" w:color="auto"/>
        <w:bottom w:val="none" w:sz="0" w:space="0" w:color="auto"/>
        <w:right w:val="none" w:sz="0" w:space="0" w:color="auto"/>
      </w:divBdr>
      <w:divsChild>
        <w:div w:id="130247951">
          <w:marLeft w:val="360"/>
          <w:marRight w:val="0"/>
          <w:marTop w:val="60"/>
          <w:marBottom w:val="0"/>
          <w:divBdr>
            <w:top w:val="none" w:sz="0" w:space="0" w:color="auto"/>
            <w:left w:val="single" w:sz="24" w:space="24" w:color="BBBBAA"/>
            <w:bottom w:val="none" w:sz="0" w:space="0" w:color="auto"/>
            <w:right w:val="none" w:sz="0" w:space="0" w:color="auto"/>
          </w:divBdr>
        </w:div>
      </w:divsChild>
    </w:div>
    <w:div w:id="1892956598">
      <w:bodyDiv w:val="1"/>
      <w:marLeft w:val="0"/>
      <w:marRight w:val="0"/>
      <w:marTop w:val="0"/>
      <w:marBottom w:val="0"/>
      <w:divBdr>
        <w:top w:val="none" w:sz="0" w:space="0" w:color="auto"/>
        <w:left w:val="none" w:sz="0" w:space="0" w:color="auto"/>
        <w:bottom w:val="none" w:sz="0" w:space="0" w:color="auto"/>
        <w:right w:val="none" w:sz="0" w:space="0" w:color="auto"/>
      </w:divBdr>
    </w:div>
    <w:div w:id="1979803053">
      <w:bodyDiv w:val="1"/>
      <w:marLeft w:val="0"/>
      <w:marRight w:val="0"/>
      <w:marTop w:val="0"/>
      <w:marBottom w:val="0"/>
      <w:divBdr>
        <w:top w:val="none" w:sz="0" w:space="0" w:color="auto"/>
        <w:left w:val="none" w:sz="0" w:space="0" w:color="auto"/>
        <w:bottom w:val="none" w:sz="0" w:space="0" w:color="auto"/>
        <w:right w:val="none" w:sz="0" w:space="0" w:color="auto"/>
      </w:divBdr>
    </w:div>
    <w:div w:id="2026051328">
      <w:bodyDiv w:val="1"/>
      <w:marLeft w:val="0"/>
      <w:marRight w:val="0"/>
      <w:marTop w:val="0"/>
      <w:marBottom w:val="0"/>
      <w:divBdr>
        <w:top w:val="none" w:sz="0" w:space="0" w:color="auto"/>
        <w:left w:val="none" w:sz="0" w:space="0" w:color="auto"/>
        <w:bottom w:val="none" w:sz="0" w:space="0" w:color="auto"/>
        <w:right w:val="none" w:sz="0" w:space="0" w:color="auto"/>
      </w:divBdr>
    </w:div>
    <w:div w:id="2072730472">
      <w:bodyDiv w:val="1"/>
      <w:marLeft w:val="0"/>
      <w:marRight w:val="0"/>
      <w:marTop w:val="0"/>
      <w:marBottom w:val="0"/>
      <w:divBdr>
        <w:top w:val="none" w:sz="0" w:space="0" w:color="auto"/>
        <w:left w:val="none" w:sz="0" w:space="0" w:color="auto"/>
        <w:bottom w:val="none" w:sz="0" w:space="0" w:color="auto"/>
        <w:right w:val="none" w:sz="0" w:space="0" w:color="auto"/>
      </w:divBdr>
    </w:div>
    <w:div w:id="21213371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mc/articles/PMC489311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bmed.ncbi.nlm.nih.gov/2990857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elibrary.ru/contents.asp?issueid=1362434&amp;selid=22842749" TargetMode="External"/><Relationship Id="rId4" Type="http://schemas.openxmlformats.org/officeDocument/2006/relationships/settings" Target="settings.xml"/><Relationship Id="rId9" Type="http://schemas.openxmlformats.org/officeDocument/2006/relationships/hyperlink" Target="http://www.ncbi.nlm.nih.gov/pmc/articles/PMC489311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200A4F-9F29-4C44-9D40-D00EB39FE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77</Pages>
  <Words>22734</Words>
  <Characters>129586</Characters>
  <Application>Microsoft Office Word</Application>
  <DocSecurity>0</DocSecurity>
  <Lines>1079</Lines>
  <Paragraphs>304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152016</CharactersWithSpaces>
  <SharedDoc>false</SharedDoc>
  <HLinks>
    <vt:vector size="696" baseType="variant">
      <vt:variant>
        <vt:i4>8192062</vt:i4>
      </vt:variant>
      <vt:variant>
        <vt:i4>468</vt:i4>
      </vt:variant>
      <vt:variant>
        <vt:i4>0</vt:i4>
      </vt:variant>
      <vt:variant>
        <vt:i4>5</vt:i4>
      </vt:variant>
      <vt:variant>
        <vt:lpwstr>http://elibrary.ru/contents.asp?issueid=1362434&amp;selid=22842749</vt:lpwstr>
      </vt:variant>
      <vt:variant>
        <vt:lpwstr/>
      </vt:variant>
      <vt:variant>
        <vt:i4>8192062</vt:i4>
      </vt:variant>
      <vt:variant>
        <vt:i4>465</vt:i4>
      </vt:variant>
      <vt:variant>
        <vt:i4>0</vt:i4>
      </vt:variant>
      <vt:variant>
        <vt:i4>5</vt:i4>
      </vt:variant>
      <vt:variant>
        <vt:lpwstr>http://elibrary.ru/contents.asp?issueid=1362434&amp;selid=22842749</vt:lpwstr>
      </vt:variant>
      <vt:variant>
        <vt:lpwstr/>
      </vt:variant>
      <vt:variant>
        <vt:i4>8192062</vt:i4>
      </vt:variant>
      <vt:variant>
        <vt:i4>462</vt:i4>
      </vt:variant>
      <vt:variant>
        <vt:i4>0</vt:i4>
      </vt:variant>
      <vt:variant>
        <vt:i4>5</vt:i4>
      </vt:variant>
      <vt:variant>
        <vt:lpwstr>http://elibrary.ru/contents.asp?issueid=1362434&amp;selid=22842749</vt:lpwstr>
      </vt:variant>
      <vt:variant>
        <vt:lpwstr/>
      </vt:variant>
      <vt:variant>
        <vt:i4>8192062</vt:i4>
      </vt:variant>
      <vt:variant>
        <vt:i4>459</vt:i4>
      </vt:variant>
      <vt:variant>
        <vt:i4>0</vt:i4>
      </vt:variant>
      <vt:variant>
        <vt:i4>5</vt:i4>
      </vt:variant>
      <vt:variant>
        <vt:lpwstr>http://elibrary.ru/contents.asp?issueid=1362434&amp;selid=22842749</vt:lpwstr>
      </vt:variant>
      <vt:variant>
        <vt:lpwstr/>
      </vt:variant>
      <vt:variant>
        <vt:i4>8192062</vt:i4>
      </vt:variant>
      <vt:variant>
        <vt:i4>456</vt:i4>
      </vt:variant>
      <vt:variant>
        <vt:i4>0</vt:i4>
      </vt:variant>
      <vt:variant>
        <vt:i4>5</vt:i4>
      </vt:variant>
      <vt:variant>
        <vt:lpwstr>http://elibrary.ru/contents.asp?issueid=1362434&amp;selid=22842749</vt:lpwstr>
      </vt:variant>
      <vt:variant>
        <vt:lpwstr/>
      </vt:variant>
      <vt:variant>
        <vt:i4>8192062</vt:i4>
      </vt:variant>
      <vt:variant>
        <vt:i4>453</vt:i4>
      </vt:variant>
      <vt:variant>
        <vt:i4>0</vt:i4>
      </vt:variant>
      <vt:variant>
        <vt:i4>5</vt:i4>
      </vt:variant>
      <vt:variant>
        <vt:lpwstr>http://elibrary.ru/contents.asp?issueid=1362434&amp;selid=22842749</vt:lpwstr>
      </vt:variant>
      <vt:variant>
        <vt:lpwstr/>
      </vt:variant>
      <vt:variant>
        <vt:i4>8192062</vt:i4>
      </vt:variant>
      <vt:variant>
        <vt:i4>450</vt:i4>
      </vt:variant>
      <vt:variant>
        <vt:i4>0</vt:i4>
      </vt:variant>
      <vt:variant>
        <vt:i4>5</vt:i4>
      </vt:variant>
      <vt:variant>
        <vt:lpwstr>http://elibrary.ru/contents.asp?issueid=1362434&amp;selid=22842749</vt:lpwstr>
      </vt:variant>
      <vt:variant>
        <vt:lpwstr/>
      </vt:variant>
      <vt:variant>
        <vt:i4>8192062</vt:i4>
      </vt:variant>
      <vt:variant>
        <vt:i4>447</vt:i4>
      </vt:variant>
      <vt:variant>
        <vt:i4>0</vt:i4>
      </vt:variant>
      <vt:variant>
        <vt:i4>5</vt:i4>
      </vt:variant>
      <vt:variant>
        <vt:lpwstr>http://elibrary.ru/contents.asp?issueid=1362434&amp;selid=22842749</vt:lpwstr>
      </vt:variant>
      <vt:variant>
        <vt:lpwstr/>
      </vt:variant>
      <vt:variant>
        <vt:i4>8192062</vt:i4>
      </vt:variant>
      <vt:variant>
        <vt:i4>444</vt:i4>
      </vt:variant>
      <vt:variant>
        <vt:i4>0</vt:i4>
      </vt:variant>
      <vt:variant>
        <vt:i4>5</vt:i4>
      </vt:variant>
      <vt:variant>
        <vt:lpwstr>http://elibrary.ru/contents.asp?issueid=1362434&amp;selid=22842749</vt:lpwstr>
      </vt:variant>
      <vt:variant>
        <vt:lpwstr/>
      </vt:variant>
      <vt:variant>
        <vt:i4>8192062</vt:i4>
      </vt:variant>
      <vt:variant>
        <vt:i4>441</vt:i4>
      </vt:variant>
      <vt:variant>
        <vt:i4>0</vt:i4>
      </vt:variant>
      <vt:variant>
        <vt:i4>5</vt:i4>
      </vt:variant>
      <vt:variant>
        <vt:lpwstr>http://elibrary.ru/contents.asp?issueid=1362434&amp;selid=22842749</vt:lpwstr>
      </vt:variant>
      <vt:variant>
        <vt:lpwstr/>
      </vt:variant>
      <vt:variant>
        <vt:i4>8192062</vt:i4>
      </vt:variant>
      <vt:variant>
        <vt:i4>438</vt:i4>
      </vt:variant>
      <vt:variant>
        <vt:i4>0</vt:i4>
      </vt:variant>
      <vt:variant>
        <vt:i4>5</vt:i4>
      </vt:variant>
      <vt:variant>
        <vt:lpwstr>http://elibrary.ru/contents.asp?issueid=1362434&amp;selid=22842749</vt:lpwstr>
      </vt:variant>
      <vt:variant>
        <vt:lpwstr/>
      </vt:variant>
      <vt:variant>
        <vt:i4>8192062</vt:i4>
      </vt:variant>
      <vt:variant>
        <vt:i4>435</vt:i4>
      </vt:variant>
      <vt:variant>
        <vt:i4>0</vt:i4>
      </vt:variant>
      <vt:variant>
        <vt:i4>5</vt:i4>
      </vt:variant>
      <vt:variant>
        <vt:lpwstr>http://elibrary.ru/contents.asp?issueid=1362434&amp;selid=22842749</vt:lpwstr>
      </vt:variant>
      <vt:variant>
        <vt:lpwstr/>
      </vt:variant>
      <vt:variant>
        <vt:i4>8192062</vt:i4>
      </vt:variant>
      <vt:variant>
        <vt:i4>432</vt:i4>
      </vt:variant>
      <vt:variant>
        <vt:i4>0</vt:i4>
      </vt:variant>
      <vt:variant>
        <vt:i4>5</vt:i4>
      </vt:variant>
      <vt:variant>
        <vt:lpwstr>http://elibrary.ru/contents.asp?issueid=1362434&amp;selid=22842749</vt:lpwstr>
      </vt:variant>
      <vt:variant>
        <vt:lpwstr/>
      </vt:variant>
      <vt:variant>
        <vt:i4>8192062</vt:i4>
      </vt:variant>
      <vt:variant>
        <vt:i4>429</vt:i4>
      </vt:variant>
      <vt:variant>
        <vt:i4>0</vt:i4>
      </vt:variant>
      <vt:variant>
        <vt:i4>5</vt:i4>
      </vt:variant>
      <vt:variant>
        <vt:lpwstr>http://elibrary.ru/contents.asp?issueid=1362434&amp;selid=22842749</vt:lpwstr>
      </vt:variant>
      <vt:variant>
        <vt:lpwstr/>
      </vt:variant>
      <vt:variant>
        <vt:i4>8192062</vt:i4>
      </vt:variant>
      <vt:variant>
        <vt:i4>426</vt:i4>
      </vt:variant>
      <vt:variant>
        <vt:i4>0</vt:i4>
      </vt:variant>
      <vt:variant>
        <vt:i4>5</vt:i4>
      </vt:variant>
      <vt:variant>
        <vt:lpwstr>http://elibrary.ru/contents.asp?issueid=1362434&amp;selid=22842749</vt:lpwstr>
      </vt:variant>
      <vt:variant>
        <vt:lpwstr/>
      </vt:variant>
      <vt:variant>
        <vt:i4>8192062</vt:i4>
      </vt:variant>
      <vt:variant>
        <vt:i4>423</vt:i4>
      </vt:variant>
      <vt:variant>
        <vt:i4>0</vt:i4>
      </vt:variant>
      <vt:variant>
        <vt:i4>5</vt:i4>
      </vt:variant>
      <vt:variant>
        <vt:lpwstr>http://elibrary.ru/contents.asp?issueid=1362434&amp;selid=22842749</vt:lpwstr>
      </vt:variant>
      <vt:variant>
        <vt:lpwstr/>
      </vt:variant>
      <vt:variant>
        <vt:i4>8192062</vt:i4>
      </vt:variant>
      <vt:variant>
        <vt:i4>420</vt:i4>
      </vt:variant>
      <vt:variant>
        <vt:i4>0</vt:i4>
      </vt:variant>
      <vt:variant>
        <vt:i4>5</vt:i4>
      </vt:variant>
      <vt:variant>
        <vt:lpwstr>http://elibrary.ru/contents.asp?issueid=1362434&amp;selid=22842749</vt:lpwstr>
      </vt:variant>
      <vt:variant>
        <vt:lpwstr/>
      </vt:variant>
      <vt:variant>
        <vt:i4>8192062</vt:i4>
      </vt:variant>
      <vt:variant>
        <vt:i4>417</vt:i4>
      </vt:variant>
      <vt:variant>
        <vt:i4>0</vt:i4>
      </vt:variant>
      <vt:variant>
        <vt:i4>5</vt:i4>
      </vt:variant>
      <vt:variant>
        <vt:lpwstr>http://elibrary.ru/contents.asp?issueid=1362434&amp;selid=22842749</vt:lpwstr>
      </vt:variant>
      <vt:variant>
        <vt:lpwstr/>
      </vt:variant>
      <vt:variant>
        <vt:i4>8192062</vt:i4>
      </vt:variant>
      <vt:variant>
        <vt:i4>414</vt:i4>
      </vt:variant>
      <vt:variant>
        <vt:i4>0</vt:i4>
      </vt:variant>
      <vt:variant>
        <vt:i4>5</vt:i4>
      </vt:variant>
      <vt:variant>
        <vt:lpwstr>http://elibrary.ru/contents.asp?issueid=1362434&amp;selid=22842749</vt:lpwstr>
      </vt:variant>
      <vt:variant>
        <vt:lpwstr/>
      </vt:variant>
      <vt:variant>
        <vt:i4>8192062</vt:i4>
      </vt:variant>
      <vt:variant>
        <vt:i4>411</vt:i4>
      </vt:variant>
      <vt:variant>
        <vt:i4>0</vt:i4>
      </vt:variant>
      <vt:variant>
        <vt:i4>5</vt:i4>
      </vt:variant>
      <vt:variant>
        <vt:lpwstr>http://elibrary.ru/contents.asp?issueid=1362434&amp;selid=22842749</vt:lpwstr>
      </vt:variant>
      <vt:variant>
        <vt:lpwstr/>
      </vt:variant>
      <vt:variant>
        <vt:i4>8192062</vt:i4>
      </vt:variant>
      <vt:variant>
        <vt:i4>408</vt:i4>
      </vt:variant>
      <vt:variant>
        <vt:i4>0</vt:i4>
      </vt:variant>
      <vt:variant>
        <vt:i4>5</vt:i4>
      </vt:variant>
      <vt:variant>
        <vt:lpwstr>http://elibrary.ru/contents.asp?issueid=1362434&amp;selid=22842749</vt:lpwstr>
      </vt:variant>
      <vt:variant>
        <vt:lpwstr/>
      </vt:variant>
      <vt:variant>
        <vt:i4>8192062</vt:i4>
      </vt:variant>
      <vt:variant>
        <vt:i4>405</vt:i4>
      </vt:variant>
      <vt:variant>
        <vt:i4>0</vt:i4>
      </vt:variant>
      <vt:variant>
        <vt:i4>5</vt:i4>
      </vt:variant>
      <vt:variant>
        <vt:lpwstr>http://elibrary.ru/contents.asp?issueid=1362434&amp;selid=22842749</vt:lpwstr>
      </vt:variant>
      <vt:variant>
        <vt:lpwstr/>
      </vt:variant>
      <vt:variant>
        <vt:i4>8192062</vt:i4>
      </vt:variant>
      <vt:variant>
        <vt:i4>402</vt:i4>
      </vt:variant>
      <vt:variant>
        <vt:i4>0</vt:i4>
      </vt:variant>
      <vt:variant>
        <vt:i4>5</vt:i4>
      </vt:variant>
      <vt:variant>
        <vt:lpwstr>http://elibrary.ru/contents.asp?issueid=1362434&amp;selid=22842749</vt:lpwstr>
      </vt:variant>
      <vt:variant>
        <vt:lpwstr/>
      </vt:variant>
      <vt:variant>
        <vt:i4>8192062</vt:i4>
      </vt:variant>
      <vt:variant>
        <vt:i4>399</vt:i4>
      </vt:variant>
      <vt:variant>
        <vt:i4>0</vt:i4>
      </vt:variant>
      <vt:variant>
        <vt:i4>5</vt:i4>
      </vt:variant>
      <vt:variant>
        <vt:lpwstr>http://elibrary.ru/contents.asp?issueid=1362434&amp;selid=22842749</vt:lpwstr>
      </vt:variant>
      <vt:variant>
        <vt:lpwstr/>
      </vt:variant>
      <vt:variant>
        <vt:i4>8192062</vt:i4>
      </vt:variant>
      <vt:variant>
        <vt:i4>396</vt:i4>
      </vt:variant>
      <vt:variant>
        <vt:i4>0</vt:i4>
      </vt:variant>
      <vt:variant>
        <vt:i4>5</vt:i4>
      </vt:variant>
      <vt:variant>
        <vt:lpwstr>http://elibrary.ru/contents.asp?issueid=1362434&amp;selid=22842749</vt:lpwstr>
      </vt:variant>
      <vt:variant>
        <vt:lpwstr/>
      </vt:variant>
      <vt:variant>
        <vt:i4>8192062</vt:i4>
      </vt:variant>
      <vt:variant>
        <vt:i4>393</vt:i4>
      </vt:variant>
      <vt:variant>
        <vt:i4>0</vt:i4>
      </vt:variant>
      <vt:variant>
        <vt:i4>5</vt:i4>
      </vt:variant>
      <vt:variant>
        <vt:lpwstr>http://elibrary.ru/contents.asp?issueid=1362434&amp;selid=22842749</vt:lpwstr>
      </vt:variant>
      <vt:variant>
        <vt:lpwstr/>
      </vt:variant>
      <vt:variant>
        <vt:i4>8192062</vt:i4>
      </vt:variant>
      <vt:variant>
        <vt:i4>390</vt:i4>
      </vt:variant>
      <vt:variant>
        <vt:i4>0</vt:i4>
      </vt:variant>
      <vt:variant>
        <vt:i4>5</vt:i4>
      </vt:variant>
      <vt:variant>
        <vt:lpwstr>http://elibrary.ru/contents.asp?issueid=1362434&amp;selid=22842749</vt:lpwstr>
      </vt:variant>
      <vt:variant>
        <vt:lpwstr/>
      </vt:variant>
      <vt:variant>
        <vt:i4>8192062</vt:i4>
      </vt:variant>
      <vt:variant>
        <vt:i4>387</vt:i4>
      </vt:variant>
      <vt:variant>
        <vt:i4>0</vt:i4>
      </vt:variant>
      <vt:variant>
        <vt:i4>5</vt:i4>
      </vt:variant>
      <vt:variant>
        <vt:lpwstr>http://elibrary.ru/contents.asp?issueid=1362434&amp;selid=22842749</vt:lpwstr>
      </vt:variant>
      <vt:variant>
        <vt:lpwstr/>
      </vt:variant>
      <vt:variant>
        <vt:i4>8192062</vt:i4>
      </vt:variant>
      <vt:variant>
        <vt:i4>384</vt:i4>
      </vt:variant>
      <vt:variant>
        <vt:i4>0</vt:i4>
      </vt:variant>
      <vt:variant>
        <vt:i4>5</vt:i4>
      </vt:variant>
      <vt:variant>
        <vt:lpwstr>http://elibrary.ru/contents.asp?issueid=1362434&amp;selid=22842749</vt:lpwstr>
      </vt:variant>
      <vt:variant>
        <vt:lpwstr/>
      </vt:variant>
      <vt:variant>
        <vt:i4>8192062</vt:i4>
      </vt:variant>
      <vt:variant>
        <vt:i4>381</vt:i4>
      </vt:variant>
      <vt:variant>
        <vt:i4>0</vt:i4>
      </vt:variant>
      <vt:variant>
        <vt:i4>5</vt:i4>
      </vt:variant>
      <vt:variant>
        <vt:lpwstr>http://elibrary.ru/contents.asp?issueid=1362434&amp;selid=22842749</vt:lpwstr>
      </vt:variant>
      <vt:variant>
        <vt:lpwstr/>
      </vt:variant>
      <vt:variant>
        <vt:i4>8192062</vt:i4>
      </vt:variant>
      <vt:variant>
        <vt:i4>378</vt:i4>
      </vt:variant>
      <vt:variant>
        <vt:i4>0</vt:i4>
      </vt:variant>
      <vt:variant>
        <vt:i4>5</vt:i4>
      </vt:variant>
      <vt:variant>
        <vt:lpwstr>http://elibrary.ru/contents.asp?issueid=1362434&amp;selid=22842749</vt:lpwstr>
      </vt:variant>
      <vt:variant>
        <vt:lpwstr/>
      </vt:variant>
      <vt:variant>
        <vt:i4>8192062</vt:i4>
      </vt:variant>
      <vt:variant>
        <vt:i4>375</vt:i4>
      </vt:variant>
      <vt:variant>
        <vt:i4>0</vt:i4>
      </vt:variant>
      <vt:variant>
        <vt:i4>5</vt:i4>
      </vt:variant>
      <vt:variant>
        <vt:lpwstr>http://elibrary.ru/contents.asp?issueid=1362434&amp;selid=22842749</vt:lpwstr>
      </vt:variant>
      <vt:variant>
        <vt:lpwstr/>
      </vt:variant>
      <vt:variant>
        <vt:i4>8192062</vt:i4>
      </vt:variant>
      <vt:variant>
        <vt:i4>372</vt:i4>
      </vt:variant>
      <vt:variant>
        <vt:i4>0</vt:i4>
      </vt:variant>
      <vt:variant>
        <vt:i4>5</vt:i4>
      </vt:variant>
      <vt:variant>
        <vt:lpwstr>http://elibrary.ru/contents.asp?issueid=1362434&amp;selid=22842749</vt:lpwstr>
      </vt:variant>
      <vt:variant>
        <vt:lpwstr/>
      </vt:variant>
      <vt:variant>
        <vt:i4>8192062</vt:i4>
      </vt:variant>
      <vt:variant>
        <vt:i4>369</vt:i4>
      </vt:variant>
      <vt:variant>
        <vt:i4>0</vt:i4>
      </vt:variant>
      <vt:variant>
        <vt:i4>5</vt:i4>
      </vt:variant>
      <vt:variant>
        <vt:lpwstr>http://elibrary.ru/contents.asp?issueid=1362434&amp;selid=22842749</vt:lpwstr>
      </vt:variant>
      <vt:variant>
        <vt:lpwstr/>
      </vt:variant>
      <vt:variant>
        <vt:i4>8192062</vt:i4>
      </vt:variant>
      <vt:variant>
        <vt:i4>366</vt:i4>
      </vt:variant>
      <vt:variant>
        <vt:i4>0</vt:i4>
      </vt:variant>
      <vt:variant>
        <vt:i4>5</vt:i4>
      </vt:variant>
      <vt:variant>
        <vt:lpwstr>http://elibrary.ru/contents.asp?issueid=1362434&amp;selid=22842749</vt:lpwstr>
      </vt:variant>
      <vt:variant>
        <vt:lpwstr/>
      </vt:variant>
      <vt:variant>
        <vt:i4>8192062</vt:i4>
      </vt:variant>
      <vt:variant>
        <vt:i4>363</vt:i4>
      </vt:variant>
      <vt:variant>
        <vt:i4>0</vt:i4>
      </vt:variant>
      <vt:variant>
        <vt:i4>5</vt:i4>
      </vt:variant>
      <vt:variant>
        <vt:lpwstr>http://elibrary.ru/contents.asp?issueid=1362434&amp;selid=22842749</vt:lpwstr>
      </vt:variant>
      <vt:variant>
        <vt:lpwstr/>
      </vt:variant>
      <vt:variant>
        <vt:i4>8192062</vt:i4>
      </vt:variant>
      <vt:variant>
        <vt:i4>360</vt:i4>
      </vt:variant>
      <vt:variant>
        <vt:i4>0</vt:i4>
      </vt:variant>
      <vt:variant>
        <vt:i4>5</vt:i4>
      </vt:variant>
      <vt:variant>
        <vt:lpwstr>http://elibrary.ru/contents.asp?issueid=1362434&amp;selid=22842749</vt:lpwstr>
      </vt:variant>
      <vt:variant>
        <vt:lpwstr/>
      </vt:variant>
      <vt:variant>
        <vt:i4>8192062</vt:i4>
      </vt:variant>
      <vt:variant>
        <vt:i4>357</vt:i4>
      </vt:variant>
      <vt:variant>
        <vt:i4>0</vt:i4>
      </vt:variant>
      <vt:variant>
        <vt:i4>5</vt:i4>
      </vt:variant>
      <vt:variant>
        <vt:lpwstr>http://elibrary.ru/contents.asp?issueid=1362434&amp;selid=22842749</vt:lpwstr>
      </vt:variant>
      <vt:variant>
        <vt:lpwstr/>
      </vt:variant>
      <vt:variant>
        <vt:i4>8192062</vt:i4>
      </vt:variant>
      <vt:variant>
        <vt:i4>354</vt:i4>
      </vt:variant>
      <vt:variant>
        <vt:i4>0</vt:i4>
      </vt:variant>
      <vt:variant>
        <vt:i4>5</vt:i4>
      </vt:variant>
      <vt:variant>
        <vt:lpwstr>http://elibrary.ru/contents.asp?issueid=1362434&amp;selid=22842749</vt:lpwstr>
      </vt:variant>
      <vt:variant>
        <vt:lpwstr/>
      </vt:variant>
      <vt:variant>
        <vt:i4>8192062</vt:i4>
      </vt:variant>
      <vt:variant>
        <vt:i4>351</vt:i4>
      </vt:variant>
      <vt:variant>
        <vt:i4>0</vt:i4>
      </vt:variant>
      <vt:variant>
        <vt:i4>5</vt:i4>
      </vt:variant>
      <vt:variant>
        <vt:lpwstr>http://elibrary.ru/contents.asp?issueid=1362434&amp;selid=22842749</vt:lpwstr>
      </vt:variant>
      <vt:variant>
        <vt:lpwstr/>
      </vt:variant>
      <vt:variant>
        <vt:i4>6422653</vt:i4>
      </vt:variant>
      <vt:variant>
        <vt:i4>348</vt:i4>
      </vt:variant>
      <vt:variant>
        <vt:i4>0</vt:i4>
      </vt:variant>
      <vt:variant>
        <vt:i4>5</vt:i4>
      </vt:variant>
      <vt:variant>
        <vt:lpwstr>http://elibrary.ru/contents.asp?issueid=1362434</vt:lpwstr>
      </vt:variant>
      <vt:variant>
        <vt:lpwstr/>
      </vt:variant>
      <vt:variant>
        <vt:i4>8192062</vt:i4>
      </vt:variant>
      <vt:variant>
        <vt:i4>345</vt:i4>
      </vt:variant>
      <vt:variant>
        <vt:i4>0</vt:i4>
      </vt:variant>
      <vt:variant>
        <vt:i4>5</vt:i4>
      </vt:variant>
      <vt:variant>
        <vt:lpwstr>http://elibrary.ru/contents.asp?issueid=1362434&amp;selid=22842749</vt:lpwstr>
      </vt:variant>
      <vt:variant>
        <vt:lpwstr/>
      </vt:variant>
      <vt:variant>
        <vt:i4>8192062</vt:i4>
      </vt:variant>
      <vt:variant>
        <vt:i4>342</vt:i4>
      </vt:variant>
      <vt:variant>
        <vt:i4>0</vt:i4>
      </vt:variant>
      <vt:variant>
        <vt:i4>5</vt:i4>
      </vt:variant>
      <vt:variant>
        <vt:lpwstr>http://elibrary.ru/contents.asp?issueid=1362434&amp;selid=22842749</vt:lpwstr>
      </vt:variant>
      <vt:variant>
        <vt:lpwstr/>
      </vt:variant>
      <vt:variant>
        <vt:i4>8192062</vt:i4>
      </vt:variant>
      <vt:variant>
        <vt:i4>339</vt:i4>
      </vt:variant>
      <vt:variant>
        <vt:i4>0</vt:i4>
      </vt:variant>
      <vt:variant>
        <vt:i4>5</vt:i4>
      </vt:variant>
      <vt:variant>
        <vt:lpwstr>http://elibrary.ru/contents.asp?issueid=1362434&amp;selid=22842749</vt:lpwstr>
      </vt:variant>
      <vt:variant>
        <vt:lpwstr/>
      </vt:variant>
      <vt:variant>
        <vt:i4>8192062</vt:i4>
      </vt:variant>
      <vt:variant>
        <vt:i4>336</vt:i4>
      </vt:variant>
      <vt:variant>
        <vt:i4>0</vt:i4>
      </vt:variant>
      <vt:variant>
        <vt:i4>5</vt:i4>
      </vt:variant>
      <vt:variant>
        <vt:lpwstr>http://elibrary.ru/contents.asp?issueid=1362434&amp;selid=22842749</vt:lpwstr>
      </vt:variant>
      <vt:variant>
        <vt:lpwstr/>
      </vt:variant>
      <vt:variant>
        <vt:i4>8192062</vt:i4>
      </vt:variant>
      <vt:variant>
        <vt:i4>333</vt:i4>
      </vt:variant>
      <vt:variant>
        <vt:i4>0</vt:i4>
      </vt:variant>
      <vt:variant>
        <vt:i4>5</vt:i4>
      </vt:variant>
      <vt:variant>
        <vt:lpwstr>http://elibrary.ru/contents.asp?issueid=1362434&amp;selid=22842749</vt:lpwstr>
      </vt:variant>
      <vt:variant>
        <vt:lpwstr/>
      </vt:variant>
      <vt:variant>
        <vt:i4>8192062</vt:i4>
      </vt:variant>
      <vt:variant>
        <vt:i4>330</vt:i4>
      </vt:variant>
      <vt:variant>
        <vt:i4>0</vt:i4>
      </vt:variant>
      <vt:variant>
        <vt:i4>5</vt:i4>
      </vt:variant>
      <vt:variant>
        <vt:lpwstr>http://elibrary.ru/contents.asp?issueid=1362434&amp;selid=22842749</vt:lpwstr>
      </vt:variant>
      <vt:variant>
        <vt:lpwstr/>
      </vt:variant>
      <vt:variant>
        <vt:i4>8192062</vt:i4>
      </vt:variant>
      <vt:variant>
        <vt:i4>327</vt:i4>
      </vt:variant>
      <vt:variant>
        <vt:i4>0</vt:i4>
      </vt:variant>
      <vt:variant>
        <vt:i4>5</vt:i4>
      </vt:variant>
      <vt:variant>
        <vt:lpwstr>http://elibrary.ru/contents.asp?issueid=1362434&amp;selid=22842749</vt:lpwstr>
      </vt:variant>
      <vt:variant>
        <vt:lpwstr/>
      </vt:variant>
      <vt:variant>
        <vt:i4>8192062</vt:i4>
      </vt:variant>
      <vt:variant>
        <vt:i4>324</vt:i4>
      </vt:variant>
      <vt:variant>
        <vt:i4>0</vt:i4>
      </vt:variant>
      <vt:variant>
        <vt:i4>5</vt:i4>
      </vt:variant>
      <vt:variant>
        <vt:lpwstr>http://elibrary.ru/contents.asp?issueid=1362434&amp;selid=22842749</vt:lpwstr>
      </vt:variant>
      <vt:variant>
        <vt:lpwstr/>
      </vt:variant>
      <vt:variant>
        <vt:i4>8192062</vt:i4>
      </vt:variant>
      <vt:variant>
        <vt:i4>321</vt:i4>
      </vt:variant>
      <vt:variant>
        <vt:i4>0</vt:i4>
      </vt:variant>
      <vt:variant>
        <vt:i4>5</vt:i4>
      </vt:variant>
      <vt:variant>
        <vt:lpwstr>http://elibrary.ru/contents.asp?issueid=1362434&amp;selid=22842749</vt:lpwstr>
      </vt:variant>
      <vt:variant>
        <vt:lpwstr/>
      </vt:variant>
      <vt:variant>
        <vt:i4>8192062</vt:i4>
      </vt:variant>
      <vt:variant>
        <vt:i4>318</vt:i4>
      </vt:variant>
      <vt:variant>
        <vt:i4>0</vt:i4>
      </vt:variant>
      <vt:variant>
        <vt:i4>5</vt:i4>
      </vt:variant>
      <vt:variant>
        <vt:lpwstr>http://elibrary.ru/contents.asp?issueid=1362434&amp;selid=22842749</vt:lpwstr>
      </vt:variant>
      <vt:variant>
        <vt:lpwstr/>
      </vt:variant>
      <vt:variant>
        <vt:i4>6422653</vt:i4>
      </vt:variant>
      <vt:variant>
        <vt:i4>315</vt:i4>
      </vt:variant>
      <vt:variant>
        <vt:i4>0</vt:i4>
      </vt:variant>
      <vt:variant>
        <vt:i4>5</vt:i4>
      </vt:variant>
      <vt:variant>
        <vt:lpwstr>http://elibrary.ru/contents.asp?issueid=1362434</vt:lpwstr>
      </vt:variant>
      <vt:variant>
        <vt:lpwstr/>
      </vt:variant>
      <vt:variant>
        <vt:i4>786432</vt:i4>
      </vt:variant>
      <vt:variant>
        <vt:i4>312</vt:i4>
      </vt:variant>
      <vt:variant>
        <vt:i4>0</vt:i4>
      </vt:variant>
      <vt:variant>
        <vt:i4>5</vt:i4>
      </vt:variant>
      <vt:variant>
        <vt:lpwstr>http://www.ncbi.nlm.nih.gov/pmc/articles/PMC4893110/</vt:lpwstr>
      </vt:variant>
      <vt:variant>
        <vt:lpwstr/>
      </vt:variant>
      <vt:variant>
        <vt:i4>786432</vt:i4>
      </vt:variant>
      <vt:variant>
        <vt:i4>309</vt:i4>
      </vt:variant>
      <vt:variant>
        <vt:i4>0</vt:i4>
      </vt:variant>
      <vt:variant>
        <vt:i4>5</vt:i4>
      </vt:variant>
      <vt:variant>
        <vt:lpwstr>http://www.ncbi.nlm.nih.gov/pmc/articles/PMC4893110/</vt:lpwstr>
      </vt:variant>
      <vt:variant>
        <vt:lpwstr/>
      </vt:variant>
      <vt:variant>
        <vt:i4>786432</vt:i4>
      </vt:variant>
      <vt:variant>
        <vt:i4>306</vt:i4>
      </vt:variant>
      <vt:variant>
        <vt:i4>0</vt:i4>
      </vt:variant>
      <vt:variant>
        <vt:i4>5</vt:i4>
      </vt:variant>
      <vt:variant>
        <vt:lpwstr>http://www.ncbi.nlm.nih.gov/pmc/articles/PMC4893110/</vt:lpwstr>
      </vt:variant>
      <vt:variant>
        <vt:lpwstr/>
      </vt:variant>
      <vt:variant>
        <vt:i4>786432</vt:i4>
      </vt:variant>
      <vt:variant>
        <vt:i4>303</vt:i4>
      </vt:variant>
      <vt:variant>
        <vt:i4>0</vt:i4>
      </vt:variant>
      <vt:variant>
        <vt:i4>5</vt:i4>
      </vt:variant>
      <vt:variant>
        <vt:lpwstr>http://www.ncbi.nlm.nih.gov/pmc/articles/PMC4893110/</vt:lpwstr>
      </vt:variant>
      <vt:variant>
        <vt:lpwstr/>
      </vt:variant>
      <vt:variant>
        <vt:i4>786432</vt:i4>
      </vt:variant>
      <vt:variant>
        <vt:i4>300</vt:i4>
      </vt:variant>
      <vt:variant>
        <vt:i4>0</vt:i4>
      </vt:variant>
      <vt:variant>
        <vt:i4>5</vt:i4>
      </vt:variant>
      <vt:variant>
        <vt:lpwstr>http://www.ncbi.nlm.nih.gov/pmc/articles/PMC4893110/</vt:lpwstr>
      </vt:variant>
      <vt:variant>
        <vt:lpwstr/>
      </vt:variant>
      <vt:variant>
        <vt:i4>786432</vt:i4>
      </vt:variant>
      <vt:variant>
        <vt:i4>297</vt:i4>
      </vt:variant>
      <vt:variant>
        <vt:i4>0</vt:i4>
      </vt:variant>
      <vt:variant>
        <vt:i4>5</vt:i4>
      </vt:variant>
      <vt:variant>
        <vt:lpwstr>http://www.ncbi.nlm.nih.gov/pmc/articles/PMC4893110/</vt:lpwstr>
      </vt:variant>
      <vt:variant>
        <vt:lpwstr/>
      </vt:variant>
      <vt:variant>
        <vt:i4>786432</vt:i4>
      </vt:variant>
      <vt:variant>
        <vt:i4>294</vt:i4>
      </vt:variant>
      <vt:variant>
        <vt:i4>0</vt:i4>
      </vt:variant>
      <vt:variant>
        <vt:i4>5</vt:i4>
      </vt:variant>
      <vt:variant>
        <vt:lpwstr>http://www.ncbi.nlm.nih.gov/pmc/articles/PMC4893110/</vt:lpwstr>
      </vt:variant>
      <vt:variant>
        <vt:lpwstr/>
      </vt:variant>
      <vt:variant>
        <vt:i4>786432</vt:i4>
      </vt:variant>
      <vt:variant>
        <vt:i4>291</vt:i4>
      </vt:variant>
      <vt:variant>
        <vt:i4>0</vt:i4>
      </vt:variant>
      <vt:variant>
        <vt:i4>5</vt:i4>
      </vt:variant>
      <vt:variant>
        <vt:lpwstr>http://www.ncbi.nlm.nih.gov/pmc/articles/PMC4893110/</vt:lpwstr>
      </vt:variant>
      <vt:variant>
        <vt:lpwstr/>
      </vt:variant>
      <vt:variant>
        <vt:i4>786432</vt:i4>
      </vt:variant>
      <vt:variant>
        <vt:i4>288</vt:i4>
      </vt:variant>
      <vt:variant>
        <vt:i4>0</vt:i4>
      </vt:variant>
      <vt:variant>
        <vt:i4>5</vt:i4>
      </vt:variant>
      <vt:variant>
        <vt:lpwstr>http://www.ncbi.nlm.nih.gov/pmc/articles/PMC4893110/</vt:lpwstr>
      </vt:variant>
      <vt:variant>
        <vt:lpwstr/>
      </vt:variant>
      <vt:variant>
        <vt:i4>786432</vt:i4>
      </vt:variant>
      <vt:variant>
        <vt:i4>285</vt:i4>
      </vt:variant>
      <vt:variant>
        <vt:i4>0</vt:i4>
      </vt:variant>
      <vt:variant>
        <vt:i4>5</vt:i4>
      </vt:variant>
      <vt:variant>
        <vt:lpwstr>http://www.ncbi.nlm.nih.gov/pmc/articles/PMC4893110/</vt:lpwstr>
      </vt:variant>
      <vt:variant>
        <vt:lpwstr/>
      </vt:variant>
      <vt:variant>
        <vt:i4>786432</vt:i4>
      </vt:variant>
      <vt:variant>
        <vt:i4>282</vt:i4>
      </vt:variant>
      <vt:variant>
        <vt:i4>0</vt:i4>
      </vt:variant>
      <vt:variant>
        <vt:i4>5</vt:i4>
      </vt:variant>
      <vt:variant>
        <vt:lpwstr>http://www.ncbi.nlm.nih.gov/pmc/articles/PMC4893110/</vt:lpwstr>
      </vt:variant>
      <vt:variant>
        <vt:lpwstr/>
      </vt:variant>
      <vt:variant>
        <vt:i4>786432</vt:i4>
      </vt:variant>
      <vt:variant>
        <vt:i4>279</vt:i4>
      </vt:variant>
      <vt:variant>
        <vt:i4>0</vt:i4>
      </vt:variant>
      <vt:variant>
        <vt:i4>5</vt:i4>
      </vt:variant>
      <vt:variant>
        <vt:lpwstr>http://www.ncbi.nlm.nih.gov/pmc/articles/PMC4893110/</vt:lpwstr>
      </vt:variant>
      <vt:variant>
        <vt:lpwstr/>
      </vt:variant>
      <vt:variant>
        <vt:i4>786432</vt:i4>
      </vt:variant>
      <vt:variant>
        <vt:i4>276</vt:i4>
      </vt:variant>
      <vt:variant>
        <vt:i4>0</vt:i4>
      </vt:variant>
      <vt:variant>
        <vt:i4>5</vt:i4>
      </vt:variant>
      <vt:variant>
        <vt:lpwstr>http://www.ncbi.nlm.nih.gov/pmc/articles/PMC4893110/</vt:lpwstr>
      </vt:variant>
      <vt:variant>
        <vt:lpwstr/>
      </vt:variant>
      <vt:variant>
        <vt:i4>786432</vt:i4>
      </vt:variant>
      <vt:variant>
        <vt:i4>273</vt:i4>
      </vt:variant>
      <vt:variant>
        <vt:i4>0</vt:i4>
      </vt:variant>
      <vt:variant>
        <vt:i4>5</vt:i4>
      </vt:variant>
      <vt:variant>
        <vt:lpwstr>http://www.ncbi.nlm.nih.gov/pmc/articles/PMC4893110/</vt:lpwstr>
      </vt:variant>
      <vt:variant>
        <vt:lpwstr/>
      </vt:variant>
      <vt:variant>
        <vt:i4>786432</vt:i4>
      </vt:variant>
      <vt:variant>
        <vt:i4>270</vt:i4>
      </vt:variant>
      <vt:variant>
        <vt:i4>0</vt:i4>
      </vt:variant>
      <vt:variant>
        <vt:i4>5</vt:i4>
      </vt:variant>
      <vt:variant>
        <vt:lpwstr>http://www.ncbi.nlm.nih.gov/pmc/articles/PMC4893110/</vt:lpwstr>
      </vt:variant>
      <vt:variant>
        <vt:lpwstr/>
      </vt:variant>
      <vt:variant>
        <vt:i4>786432</vt:i4>
      </vt:variant>
      <vt:variant>
        <vt:i4>267</vt:i4>
      </vt:variant>
      <vt:variant>
        <vt:i4>0</vt:i4>
      </vt:variant>
      <vt:variant>
        <vt:i4>5</vt:i4>
      </vt:variant>
      <vt:variant>
        <vt:lpwstr>http://www.ncbi.nlm.nih.gov/pmc/articles/PMC4893110/</vt:lpwstr>
      </vt:variant>
      <vt:variant>
        <vt:lpwstr/>
      </vt:variant>
      <vt:variant>
        <vt:i4>786432</vt:i4>
      </vt:variant>
      <vt:variant>
        <vt:i4>264</vt:i4>
      </vt:variant>
      <vt:variant>
        <vt:i4>0</vt:i4>
      </vt:variant>
      <vt:variant>
        <vt:i4>5</vt:i4>
      </vt:variant>
      <vt:variant>
        <vt:lpwstr>http://www.ncbi.nlm.nih.gov/pmc/articles/PMC4893110/</vt:lpwstr>
      </vt:variant>
      <vt:variant>
        <vt:lpwstr/>
      </vt:variant>
      <vt:variant>
        <vt:i4>5177428</vt:i4>
      </vt:variant>
      <vt:variant>
        <vt:i4>261</vt:i4>
      </vt:variant>
      <vt:variant>
        <vt:i4>0</vt:i4>
      </vt:variant>
      <vt:variant>
        <vt:i4>5</vt:i4>
      </vt:variant>
      <vt:variant>
        <vt:lpwstr>http://www.ncbi.nlm.nih.gov/pubmed/?term=Bissonnette+R%2C+et+al%2CTofacitinib+withdrawal+and+retreatment+in+moderate-to-severe+chronic+plaque+psoriasis%3A+a+randomized+controlled+trial</vt:lpwstr>
      </vt:variant>
      <vt:variant>
        <vt:lpwstr/>
      </vt:variant>
      <vt:variant>
        <vt:i4>5177428</vt:i4>
      </vt:variant>
      <vt:variant>
        <vt:i4>258</vt:i4>
      </vt:variant>
      <vt:variant>
        <vt:i4>0</vt:i4>
      </vt:variant>
      <vt:variant>
        <vt:i4>5</vt:i4>
      </vt:variant>
      <vt:variant>
        <vt:lpwstr>http://www.ncbi.nlm.nih.gov/pubmed/?term=Bissonnette+R%2C+et+al%2CTofacitinib+withdrawal+and+retreatment+in+moderate-to-severe+chronic+plaque+psoriasis%3A+a+randomized+controlled+trial</vt:lpwstr>
      </vt:variant>
      <vt:variant>
        <vt:lpwstr/>
      </vt:variant>
      <vt:variant>
        <vt:i4>5177428</vt:i4>
      </vt:variant>
      <vt:variant>
        <vt:i4>255</vt:i4>
      </vt:variant>
      <vt:variant>
        <vt:i4>0</vt:i4>
      </vt:variant>
      <vt:variant>
        <vt:i4>5</vt:i4>
      </vt:variant>
      <vt:variant>
        <vt:lpwstr>http://www.ncbi.nlm.nih.gov/pubmed/?term=Bissonnette+R%2C+et+al%2CTofacitinib+withdrawal+and+retreatment+in+moderate-to-severe+chronic+plaque+psoriasis%3A+a+randomized+controlled+trial</vt:lpwstr>
      </vt:variant>
      <vt:variant>
        <vt:lpwstr/>
      </vt:variant>
      <vt:variant>
        <vt:i4>5177428</vt:i4>
      </vt:variant>
      <vt:variant>
        <vt:i4>252</vt:i4>
      </vt:variant>
      <vt:variant>
        <vt:i4>0</vt:i4>
      </vt:variant>
      <vt:variant>
        <vt:i4>5</vt:i4>
      </vt:variant>
      <vt:variant>
        <vt:lpwstr>http://www.ncbi.nlm.nih.gov/pubmed/?term=Bissonnette+R%2C+et+al%2CTofacitinib+withdrawal+and+retreatment+in+moderate-to-severe+chronic+plaque+psoriasis%3A+a+randomized+controlled+trial</vt:lpwstr>
      </vt:variant>
      <vt:variant>
        <vt:lpwstr/>
      </vt:variant>
      <vt:variant>
        <vt:i4>5177428</vt:i4>
      </vt:variant>
      <vt:variant>
        <vt:i4>249</vt:i4>
      </vt:variant>
      <vt:variant>
        <vt:i4>0</vt:i4>
      </vt:variant>
      <vt:variant>
        <vt:i4>5</vt:i4>
      </vt:variant>
      <vt:variant>
        <vt:lpwstr>http://www.ncbi.nlm.nih.gov/pubmed/?term=Bissonnette+R%2C+et+al%2CTofacitinib+withdrawal+and+retreatment+in+moderate-to-severe+chronic+plaque+psoriasis%3A+a+randomized+controlled+trial</vt:lpwstr>
      </vt:variant>
      <vt:variant>
        <vt:lpwstr/>
      </vt:variant>
      <vt:variant>
        <vt:i4>1114157</vt:i4>
      </vt:variant>
      <vt:variant>
        <vt:i4>246</vt:i4>
      </vt:variant>
      <vt:variant>
        <vt:i4>0</vt:i4>
      </vt:variant>
      <vt:variant>
        <vt:i4>5</vt:i4>
      </vt:variant>
      <vt:variant>
        <vt:lpwstr>http://www.ncbi.nlm.nih.gov/pubmed/?term=Bissonnette%20R%5BAuthor%5D&amp;cauthor=true&amp;cauthor_uid=25418186</vt:lpwstr>
      </vt:variant>
      <vt:variant>
        <vt:lpwstr/>
      </vt:variant>
      <vt:variant>
        <vt:i4>6881328</vt:i4>
      </vt:variant>
      <vt:variant>
        <vt:i4>243</vt:i4>
      </vt:variant>
      <vt:variant>
        <vt:i4>0</vt:i4>
      </vt:variant>
      <vt:variant>
        <vt:i4>5</vt:i4>
      </vt:variant>
      <vt:variant>
        <vt:lpwstr>http://www.ncbi.nlm.nih.gov/pubmed/?term=Papp+KA+et+al%2C+Tofacitinib%2C+an+oral+Janus+kinase+inhibitor%2C+for++the+treatment+of+chronic+plaque+psoriasis%3A+results+from+two+randomized%2C+placebo-controlled%2C+phase+III+trials</vt:lpwstr>
      </vt:variant>
      <vt:variant>
        <vt:lpwstr/>
      </vt:variant>
      <vt:variant>
        <vt:i4>1376311</vt:i4>
      </vt:variant>
      <vt:variant>
        <vt:i4>236</vt:i4>
      </vt:variant>
      <vt:variant>
        <vt:i4>0</vt:i4>
      </vt:variant>
      <vt:variant>
        <vt:i4>5</vt:i4>
      </vt:variant>
      <vt:variant>
        <vt:lpwstr/>
      </vt:variant>
      <vt:variant>
        <vt:lpwstr>_Toc22566761</vt:lpwstr>
      </vt:variant>
      <vt:variant>
        <vt:i4>1310775</vt:i4>
      </vt:variant>
      <vt:variant>
        <vt:i4>230</vt:i4>
      </vt:variant>
      <vt:variant>
        <vt:i4>0</vt:i4>
      </vt:variant>
      <vt:variant>
        <vt:i4>5</vt:i4>
      </vt:variant>
      <vt:variant>
        <vt:lpwstr/>
      </vt:variant>
      <vt:variant>
        <vt:lpwstr>_Toc22566760</vt:lpwstr>
      </vt:variant>
      <vt:variant>
        <vt:i4>1900596</vt:i4>
      </vt:variant>
      <vt:variant>
        <vt:i4>224</vt:i4>
      </vt:variant>
      <vt:variant>
        <vt:i4>0</vt:i4>
      </vt:variant>
      <vt:variant>
        <vt:i4>5</vt:i4>
      </vt:variant>
      <vt:variant>
        <vt:lpwstr/>
      </vt:variant>
      <vt:variant>
        <vt:lpwstr>_Toc22566759</vt:lpwstr>
      </vt:variant>
      <vt:variant>
        <vt:i4>1835060</vt:i4>
      </vt:variant>
      <vt:variant>
        <vt:i4>218</vt:i4>
      </vt:variant>
      <vt:variant>
        <vt:i4>0</vt:i4>
      </vt:variant>
      <vt:variant>
        <vt:i4>5</vt:i4>
      </vt:variant>
      <vt:variant>
        <vt:lpwstr/>
      </vt:variant>
      <vt:variant>
        <vt:lpwstr>_Toc22566758</vt:lpwstr>
      </vt:variant>
      <vt:variant>
        <vt:i4>1245236</vt:i4>
      </vt:variant>
      <vt:variant>
        <vt:i4>212</vt:i4>
      </vt:variant>
      <vt:variant>
        <vt:i4>0</vt:i4>
      </vt:variant>
      <vt:variant>
        <vt:i4>5</vt:i4>
      </vt:variant>
      <vt:variant>
        <vt:lpwstr/>
      </vt:variant>
      <vt:variant>
        <vt:lpwstr>_Toc22566757</vt:lpwstr>
      </vt:variant>
      <vt:variant>
        <vt:i4>1179700</vt:i4>
      </vt:variant>
      <vt:variant>
        <vt:i4>206</vt:i4>
      </vt:variant>
      <vt:variant>
        <vt:i4>0</vt:i4>
      </vt:variant>
      <vt:variant>
        <vt:i4>5</vt:i4>
      </vt:variant>
      <vt:variant>
        <vt:lpwstr/>
      </vt:variant>
      <vt:variant>
        <vt:lpwstr>_Toc22566756</vt:lpwstr>
      </vt:variant>
      <vt:variant>
        <vt:i4>1114164</vt:i4>
      </vt:variant>
      <vt:variant>
        <vt:i4>200</vt:i4>
      </vt:variant>
      <vt:variant>
        <vt:i4>0</vt:i4>
      </vt:variant>
      <vt:variant>
        <vt:i4>5</vt:i4>
      </vt:variant>
      <vt:variant>
        <vt:lpwstr/>
      </vt:variant>
      <vt:variant>
        <vt:lpwstr>_Toc22566755</vt:lpwstr>
      </vt:variant>
      <vt:variant>
        <vt:i4>1048628</vt:i4>
      </vt:variant>
      <vt:variant>
        <vt:i4>194</vt:i4>
      </vt:variant>
      <vt:variant>
        <vt:i4>0</vt:i4>
      </vt:variant>
      <vt:variant>
        <vt:i4>5</vt:i4>
      </vt:variant>
      <vt:variant>
        <vt:lpwstr/>
      </vt:variant>
      <vt:variant>
        <vt:lpwstr>_Toc22566754</vt:lpwstr>
      </vt:variant>
      <vt:variant>
        <vt:i4>1507380</vt:i4>
      </vt:variant>
      <vt:variant>
        <vt:i4>188</vt:i4>
      </vt:variant>
      <vt:variant>
        <vt:i4>0</vt:i4>
      </vt:variant>
      <vt:variant>
        <vt:i4>5</vt:i4>
      </vt:variant>
      <vt:variant>
        <vt:lpwstr/>
      </vt:variant>
      <vt:variant>
        <vt:lpwstr>_Toc22566753</vt:lpwstr>
      </vt:variant>
      <vt:variant>
        <vt:i4>1441844</vt:i4>
      </vt:variant>
      <vt:variant>
        <vt:i4>182</vt:i4>
      </vt:variant>
      <vt:variant>
        <vt:i4>0</vt:i4>
      </vt:variant>
      <vt:variant>
        <vt:i4>5</vt:i4>
      </vt:variant>
      <vt:variant>
        <vt:lpwstr/>
      </vt:variant>
      <vt:variant>
        <vt:lpwstr>_Toc22566752</vt:lpwstr>
      </vt:variant>
      <vt:variant>
        <vt:i4>1376308</vt:i4>
      </vt:variant>
      <vt:variant>
        <vt:i4>176</vt:i4>
      </vt:variant>
      <vt:variant>
        <vt:i4>0</vt:i4>
      </vt:variant>
      <vt:variant>
        <vt:i4>5</vt:i4>
      </vt:variant>
      <vt:variant>
        <vt:lpwstr/>
      </vt:variant>
      <vt:variant>
        <vt:lpwstr>_Toc22566751</vt:lpwstr>
      </vt:variant>
      <vt:variant>
        <vt:i4>1310772</vt:i4>
      </vt:variant>
      <vt:variant>
        <vt:i4>170</vt:i4>
      </vt:variant>
      <vt:variant>
        <vt:i4>0</vt:i4>
      </vt:variant>
      <vt:variant>
        <vt:i4>5</vt:i4>
      </vt:variant>
      <vt:variant>
        <vt:lpwstr/>
      </vt:variant>
      <vt:variant>
        <vt:lpwstr>_Toc22566750</vt:lpwstr>
      </vt:variant>
      <vt:variant>
        <vt:i4>1900597</vt:i4>
      </vt:variant>
      <vt:variant>
        <vt:i4>164</vt:i4>
      </vt:variant>
      <vt:variant>
        <vt:i4>0</vt:i4>
      </vt:variant>
      <vt:variant>
        <vt:i4>5</vt:i4>
      </vt:variant>
      <vt:variant>
        <vt:lpwstr/>
      </vt:variant>
      <vt:variant>
        <vt:lpwstr>_Toc22566749</vt:lpwstr>
      </vt:variant>
      <vt:variant>
        <vt:i4>1835061</vt:i4>
      </vt:variant>
      <vt:variant>
        <vt:i4>158</vt:i4>
      </vt:variant>
      <vt:variant>
        <vt:i4>0</vt:i4>
      </vt:variant>
      <vt:variant>
        <vt:i4>5</vt:i4>
      </vt:variant>
      <vt:variant>
        <vt:lpwstr/>
      </vt:variant>
      <vt:variant>
        <vt:lpwstr>_Toc22566748</vt:lpwstr>
      </vt:variant>
      <vt:variant>
        <vt:i4>1245237</vt:i4>
      </vt:variant>
      <vt:variant>
        <vt:i4>152</vt:i4>
      </vt:variant>
      <vt:variant>
        <vt:i4>0</vt:i4>
      </vt:variant>
      <vt:variant>
        <vt:i4>5</vt:i4>
      </vt:variant>
      <vt:variant>
        <vt:lpwstr/>
      </vt:variant>
      <vt:variant>
        <vt:lpwstr>_Toc22566747</vt:lpwstr>
      </vt:variant>
      <vt:variant>
        <vt:i4>1179701</vt:i4>
      </vt:variant>
      <vt:variant>
        <vt:i4>146</vt:i4>
      </vt:variant>
      <vt:variant>
        <vt:i4>0</vt:i4>
      </vt:variant>
      <vt:variant>
        <vt:i4>5</vt:i4>
      </vt:variant>
      <vt:variant>
        <vt:lpwstr/>
      </vt:variant>
      <vt:variant>
        <vt:lpwstr>_Toc22566746</vt:lpwstr>
      </vt:variant>
      <vt:variant>
        <vt:i4>1114165</vt:i4>
      </vt:variant>
      <vt:variant>
        <vt:i4>140</vt:i4>
      </vt:variant>
      <vt:variant>
        <vt:i4>0</vt:i4>
      </vt:variant>
      <vt:variant>
        <vt:i4>5</vt:i4>
      </vt:variant>
      <vt:variant>
        <vt:lpwstr/>
      </vt:variant>
      <vt:variant>
        <vt:lpwstr>_Toc22566745</vt:lpwstr>
      </vt:variant>
      <vt:variant>
        <vt:i4>1048629</vt:i4>
      </vt:variant>
      <vt:variant>
        <vt:i4>134</vt:i4>
      </vt:variant>
      <vt:variant>
        <vt:i4>0</vt:i4>
      </vt:variant>
      <vt:variant>
        <vt:i4>5</vt:i4>
      </vt:variant>
      <vt:variant>
        <vt:lpwstr/>
      </vt:variant>
      <vt:variant>
        <vt:lpwstr>_Toc22566744</vt:lpwstr>
      </vt:variant>
      <vt:variant>
        <vt:i4>1507381</vt:i4>
      </vt:variant>
      <vt:variant>
        <vt:i4>128</vt:i4>
      </vt:variant>
      <vt:variant>
        <vt:i4>0</vt:i4>
      </vt:variant>
      <vt:variant>
        <vt:i4>5</vt:i4>
      </vt:variant>
      <vt:variant>
        <vt:lpwstr/>
      </vt:variant>
      <vt:variant>
        <vt:lpwstr>_Toc22566743</vt:lpwstr>
      </vt:variant>
      <vt:variant>
        <vt:i4>1441845</vt:i4>
      </vt:variant>
      <vt:variant>
        <vt:i4>122</vt:i4>
      </vt:variant>
      <vt:variant>
        <vt:i4>0</vt:i4>
      </vt:variant>
      <vt:variant>
        <vt:i4>5</vt:i4>
      </vt:variant>
      <vt:variant>
        <vt:lpwstr/>
      </vt:variant>
      <vt:variant>
        <vt:lpwstr>_Toc22566742</vt:lpwstr>
      </vt:variant>
      <vt:variant>
        <vt:i4>1376309</vt:i4>
      </vt:variant>
      <vt:variant>
        <vt:i4>116</vt:i4>
      </vt:variant>
      <vt:variant>
        <vt:i4>0</vt:i4>
      </vt:variant>
      <vt:variant>
        <vt:i4>5</vt:i4>
      </vt:variant>
      <vt:variant>
        <vt:lpwstr/>
      </vt:variant>
      <vt:variant>
        <vt:lpwstr>_Toc22566741</vt:lpwstr>
      </vt:variant>
      <vt:variant>
        <vt:i4>1310773</vt:i4>
      </vt:variant>
      <vt:variant>
        <vt:i4>110</vt:i4>
      </vt:variant>
      <vt:variant>
        <vt:i4>0</vt:i4>
      </vt:variant>
      <vt:variant>
        <vt:i4>5</vt:i4>
      </vt:variant>
      <vt:variant>
        <vt:lpwstr/>
      </vt:variant>
      <vt:variant>
        <vt:lpwstr>_Toc22566740</vt:lpwstr>
      </vt:variant>
      <vt:variant>
        <vt:i4>1900594</vt:i4>
      </vt:variant>
      <vt:variant>
        <vt:i4>104</vt:i4>
      </vt:variant>
      <vt:variant>
        <vt:i4>0</vt:i4>
      </vt:variant>
      <vt:variant>
        <vt:i4>5</vt:i4>
      </vt:variant>
      <vt:variant>
        <vt:lpwstr/>
      </vt:variant>
      <vt:variant>
        <vt:lpwstr>_Toc22566739</vt:lpwstr>
      </vt:variant>
      <vt:variant>
        <vt:i4>1835058</vt:i4>
      </vt:variant>
      <vt:variant>
        <vt:i4>98</vt:i4>
      </vt:variant>
      <vt:variant>
        <vt:i4>0</vt:i4>
      </vt:variant>
      <vt:variant>
        <vt:i4>5</vt:i4>
      </vt:variant>
      <vt:variant>
        <vt:lpwstr/>
      </vt:variant>
      <vt:variant>
        <vt:lpwstr>_Toc22566738</vt:lpwstr>
      </vt:variant>
      <vt:variant>
        <vt:i4>1245234</vt:i4>
      </vt:variant>
      <vt:variant>
        <vt:i4>92</vt:i4>
      </vt:variant>
      <vt:variant>
        <vt:i4>0</vt:i4>
      </vt:variant>
      <vt:variant>
        <vt:i4>5</vt:i4>
      </vt:variant>
      <vt:variant>
        <vt:lpwstr/>
      </vt:variant>
      <vt:variant>
        <vt:lpwstr>_Toc22566737</vt:lpwstr>
      </vt:variant>
      <vt:variant>
        <vt:i4>1179698</vt:i4>
      </vt:variant>
      <vt:variant>
        <vt:i4>86</vt:i4>
      </vt:variant>
      <vt:variant>
        <vt:i4>0</vt:i4>
      </vt:variant>
      <vt:variant>
        <vt:i4>5</vt:i4>
      </vt:variant>
      <vt:variant>
        <vt:lpwstr/>
      </vt:variant>
      <vt:variant>
        <vt:lpwstr>_Toc22566736</vt:lpwstr>
      </vt:variant>
      <vt:variant>
        <vt:i4>1114162</vt:i4>
      </vt:variant>
      <vt:variant>
        <vt:i4>80</vt:i4>
      </vt:variant>
      <vt:variant>
        <vt:i4>0</vt:i4>
      </vt:variant>
      <vt:variant>
        <vt:i4>5</vt:i4>
      </vt:variant>
      <vt:variant>
        <vt:lpwstr/>
      </vt:variant>
      <vt:variant>
        <vt:lpwstr>_Toc22566735</vt:lpwstr>
      </vt:variant>
      <vt:variant>
        <vt:i4>1048626</vt:i4>
      </vt:variant>
      <vt:variant>
        <vt:i4>74</vt:i4>
      </vt:variant>
      <vt:variant>
        <vt:i4>0</vt:i4>
      </vt:variant>
      <vt:variant>
        <vt:i4>5</vt:i4>
      </vt:variant>
      <vt:variant>
        <vt:lpwstr/>
      </vt:variant>
      <vt:variant>
        <vt:lpwstr>_Toc22566734</vt:lpwstr>
      </vt:variant>
      <vt:variant>
        <vt:i4>1507378</vt:i4>
      </vt:variant>
      <vt:variant>
        <vt:i4>68</vt:i4>
      </vt:variant>
      <vt:variant>
        <vt:i4>0</vt:i4>
      </vt:variant>
      <vt:variant>
        <vt:i4>5</vt:i4>
      </vt:variant>
      <vt:variant>
        <vt:lpwstr/>
      </vt:variant>
      <vt:variant>
        <vt:lpwstr>_Toc22566733</vt:lpwstr>
      </vt:variant>
      <vt:variant>
        <vt:i4>1441842</vt:i4>
      </vt:variant>
      <vt:variant>
        <vt:i4>62</vt:i4>
      </vt:variant>
      <vt:variant>
        <vt:i4>0</vt:i4>
      </vt:variant>
      <vt:variant>
        <vt:i4>5</vt:i4>
      </vt:variant>
      <vt:variant>
        <vt:lpwstr/>
      </vt:variant>
      <vt:variant>
        <vt:lpwstr>_Toc22566732</vt:lpwstr>
      </vt:variant>
      <vt:variant>
        <vt:i4>1376306</vt:i4>
      </vt:variant>
      <vt:variant>
        <vt:i4>56</vt:i4>
      </vt:variant>
      <vt:variant>
        <vt:i4>0</vt:i4>
      </vt:variant>
      <vt:variant>
        <vt:i4>5</vt:i4>
      </vt:variant>
      <vt:variant>
        <vt:lpwstr/>
      </vt:variant>
      <vt:variant>
        <vt:lpwstr>_Toc22566731</vt:lpwstr>
      </vt:variant>
      <vt:variant>
        <vt:i4>1310770</vt:i4>
      </vt:variant>
      <vt:variant>
        <vt:i4>50</vt:i4>
      </vt:variant>
      <vt:variant>
        <vt:i4>0</vt:i4>
      </vt:variant>
      <vt:variant>
        <vt:i4>5</vt:i4>
      </vt:variant>
      <vt:variant>
        <vt:lpwstr/>
      </vt:variant>
      <vt:variant>
        <vt:lpwstr>_Toc22566730</vt:lpwstr>
      </vt:variant>
      <vt:variant>
        <vt:i4>1900595</vt:i4>
      </vt:variant>
      <vt:variant>
        <vt:i4>44</vt:i4>
      </vt:variant>
      <vt:variant>
        <vt:i4>0</vt:i4>
      </vt:variant>
      <vt:variant>
        <vt:i4>5</vt:i4>
      </vt:variant>
      <vt:variant>
        <vt:lpwstr/>
      </vt:variant>
      <vt:variant>
        <vt:lpwstr>_Toc22566729</vt:lpwstr>
      </vt:variant>
      <vt:variant>
        <vt:i4>1835059</vt:i4>
      </vt:variant>
      <vt:variant>
        <vt:i4>38</vt:i4>
      </vt:variant>
      <vt:variant>
        <vt:i4>0</vt:i4>
      </vt:variant>
      <vt:variant>
        <vt:i4>5</vt:i4>
      </vt:variant>
      <vt:variant>
        <vt:lpwstr/>
      </vt:variant>
      <vt:variant>
        <vt:lpwstr>_Toc22566728</vt:lpwstr>
      </vt:variant>
      <vt:variant>
        <vt:i4>1245235</vt:i4>
      </vt:variant>
      <vt:variant>
        <vt:i4>32</vt:i4>
      </vt:variant>
      <vt:variant>
        <vt:i4>0</vt:i4>
      </vt:variant>
      <vt:variant>
        <vt:i4>5</vt:i4>
      </vt:variant>
      <vt:variant>
        <vt:lpwstr/>
      </vt:variant>
      <vt:variant>
        <vt:lpwstr>_Toc22566727</vt:lpwstr>
      </vt:variant>
      <vt:variant>
        <vt:i4>1179699</vt:i4>
      </vt:variant>
      <vt:variant>
        <vt:i4>26</vt:i4>
      </vt:variant>
      <vt:variant>
        <vt:i4>0</vt:i4>
      </vt:variant>
      <vt:variant>
        <vt:i4>5</vt:i4>
      </vt:variant>
      <vt:variant>
        <vt:lpwstr/>
      </vt:variant>
      <vt:variant>
        <vt:lpwstr>_Toc22566726</vt:lpwstr>
      </vt:variant>
      <vt:variant>
        <vt:i4>1114163</vt:i4>
      </vt:variant>
      <vt:variant>
        <vt:i4>20</vt:i4>
      </vt:variant>
      <vt:variant>
        <vt:i4>0</vt:i4>
      </vt:variant>
      <vt:variant>
        <vt:i4>5</vt:i4>
      </vt:variant>
      <vt:variant>
        <vt:lpwstr/>
      </vt:variant>
      <vt:variant>
        <vt:lpwstr>_Toc22566725</vt:lpwstr>
      </vt:variant>
      <vt:variant>
        <vt:i4>1048627</vt:i4>
      </vt:variant>
      <vt:variant>
        <vt:i4>14</vt:i4>
      </vt:variant>
      <vt:variant>
        <vt:i4>0</vt:i4>
      </vt:variant>
      <vt:variant>
        <vt:i4>5</vt:i4>
      </vt:variant>
      <vt:variant>
        <vt:lpwstr/>
      </vt:variant>
      <vt:variant>
        <vt:lpwstr>_Toc22566724</vt:lpwstr>
      </vt:variant>
      <vt:variant>
        <vt:i4>1507379</vt:i4>
      </vt:variant>
      <vt:variant>
        <vt:i4>8</vt:i4>
      </vt:variant>
      <vt:variant>
        <vt:i4>0</vt:i4>
      </vt:variant>
      <vt:variant>
        <vt:i4>5</vt:i4>
      </vt:variant>
      <vt:variant>
        <vt:lpwstr/>
      </vt:variant>
      <vt:variant>
        <vt:lpwstr>_Toc22566723</vt:lpwstr>
      </vt:variant>
      <vt:variant>
        <vt:i4>1441843</vt:i4>
      </vt:variant>
      <vt:variant>
        <vt:i4>2</vt:i4>
      </vt:variant>
      <vt:variant>
        <vt:i4>0</vt:i4>
      </vt:variant>
      <vt:variant>
        <vt:i4>5</vt:i4>
      </vt:variant>
      <vt:variant>
        <vt:lpwstr/>
      </vt:variant>
      <vt:variant>
        <vt:lpwstr>_Toc22566722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ФГБУ "ЦЭККМП" Минздрава России</dc:creator>
  <cp:lastModifiedBy>Маргарита Р. Рахматулина</cp:lastModifiedBy>
  <cp:revision>5</cp:revision>
  <cp:lastPrinted>2023-02-08T06:55:00Z</cp:lastPrinted>
  <dcterms:created xsi:type="dcterms:W3CDTF">2026-03-06T09:13:00Z</dcterms:created>
  <dcterms:modified xsi:type="dcterms:W3CDTF">2026-04-01T14:05:00Z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